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7D4C9" w14:textId="7DF72BEA" w:rsidR="00DA756B" w:rsidRPr="001A7652" w:rsidRDefault="00DA756B" w:rsidP="001A7652">
      <w:pPr>
        <w:jc w:val="center"/>
        <w:rPr>
          <w:rFonts w:eastAsia="標楷體"/>
          <w:b/>
          <w:bCs/>
          <w:sz w:val="36"/>
          <w:szCs w:val="36"/>
        </w:rPr>
      </w:pPr>
      <w:r w:rsidRPr="001A7652">
        <w:rPr>
          <w:rFonts w:eastAsia="標楷體"/>
          <w:b/>
          <w:bCs/>
          <w:sz w:val="36"/>
          <w:szCs w:val="36"/>
        </w:rPr>
        <w:t>著作</w:t>
      </w:r>
      <w:r w:rsidR="001A7652" w:rsidRPr="001A7652">
        <w:rPr>
          <w:rFonts w:eastAsia="標楷體" w:hint="eastAsia"/>
          <w:b/>
          <w:bCs/>
          <w:sz w:val="36"/>
          <w:szCs w:val="36"/>
        </w:rPr>
        <w:t>列表</w:t>
      </w:r>
    </w:p>
    <w:p w14:paraId="123B101E" w14:textId="77777777" w:rsidR="00DA756B" w:rsidRPr="009C7717" w:rsidRDefault="00DA756B" w:rsidP="00DA756B">
      <w:pPr>
        <w:adjustRightInd w:val="0"/>
        <w:jc w:val="both"/>
        <w:textAlignment w:val="baseline"/>
        <w:rPr>
          <w:rFonts w:eastAsia="標楷體"/>
          <w:b/>
          <w:sz w:val="28"/>
          <w:szCs w:val="28"/>
        </w:rPr>
      </w:pPr>
      <w:r w:rsidRPr="00363D18">
        <w:rPr>
          <w:rFonts w:eastAsia="標楷體"/>
          <w:b/>
        </w:rPr>
        <w:t xml:space="preserve">A. </w:t>
      </w:r>
      <w:r w:rsidRPr="009C7717">
        <w:rPr>
          <w:rFonts w:eastAsia="標楷體"/>
          <w:b/>
          <w:sz w:val="28"/>
          <w:szCs w:val="28"/>
        </w:rPr>
        <w:t>期刊論文</w:t>
      </w:r>
    </w:p>
    <w:p w14:paraId="187CE363" w14:textId="0C6EB1D3" w:rsidR="002D57BD" w:rsidRPr="002D57BD" w:rsidRDefault="00DA756B" w:rsidP="002D57BD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黃信洋、李易駿</w:t>
      </w:r>
      <w:r>
        <w:rPr>
          <w:rFonts w:eastAsia="標楷體" w:hint="eastAsia"/>
          <w:color w:val="000000"/>
          <w:kern w:val="0"/>
          <w:sz w:val="28"/>
          <w:szCs w:val="28"/>
        </w:rPr>
        <w:t>、</w:t>
      </w:r>
      <w:r w:rsidRPr="002E2ECC">
        <w:rPr>
          <w:rFonts w:eastAsia="標楷體" w:hint="eastAsia"/>
          <w:color w:val="000000"/>
          <w:kern w:val="0"/>
          <w:sz w:val="28"/>
          <w:szCs w:val="28"/>
        </w:rPr>
        <w:t>張雄盛</w:t>
      </w:r>
      <w:r w:rsidRPr="009C7717">
        <w:rPr>
          <w:rFonts w:eastAsia="標楷體"/>
          <w:color w:val="000000"/>
          <w:kern w:val="0"/>
          <w:sz w:val="28"/>
          <w:szCs w:val="28"/>
        </w:rPr>
        <w:t>，</w:t>
      </w:r>
      <w:r w:rsidRPr="009C7717">
        <w:rPr>
          <w:rFonts w:eastAsia="標楷體"/>
          <w:color w:val="000000"/>
          <w:kern w:val="0"/>
          <w:sz w:val="28"/>
          <w:szCs w:val="28"/>
        </w:rPr>
        <w:t>202</w:t>
      </w:r>
      <w:r>
        <w:rPr>
          <w:rFonts w:eastAsia="標楷體" w:hint="eastAsia"/>
          <w:color w:val="000000"/>
          <w:kern w:val="0"/>
          <w:sz w:val="28"/>
          <w:szCs w:val="28"/>
        </w:rPr>
        <w:t>3</w:t>
      </w:r>
      <w:r w:rsidRPr="009C7717">
        <w:rPr>
          <w:rFonts w:eastAsia="標楷體"/>
          <w:color w:val="000000"/>
          <w:kern w:val="0"/>
          <w:sz w:val="28"/>
          <w:szCs w:val="28"/>
        </w:rPr>
        <w:t>，〈</w:t>
      </w:r>
      <w:r w:rsidRPr="002E2ECC">
        <w:rPr>
          <w:rFonts w:eastAsia="標楷體" w:hint="eastAsia"/>
          <w:color w:val="000000"/>
          <w:kern w:val="0"/>
          <w:sz w:val="28"/>
          <w:szCs w:val="28"/>
        </w:rPr>
        <w:t>分級會升級？</w:t>
      </w:r>
      <w:r w:rsidRPr="002E2ECC">
        <w:rPr>
          <w:rFonts w:eastAsia="標楷體" w:hint="eastAsia"/>
          <w:color w:val="000000"/>
          <w:kern w:val="0"/>
          <w:sz w:val="28"/>
          <w:szCs w:val="28"/>
        </w:rPr>
        <w:t xml:space="preserve"> </w:t>
      </w:r>
      <w:r w:rsidRPr="002E2ECC">
        <w:rPr>
          <w:rFonts w:eastAsia="標楷體" w:hint="eastAsia"/>
          <w:color w:val="000000"/>
          <w:kern w:val="0"/>
          <w:sz w:val="28"/>
          <w:szCs w:val="28"/>
        </w:rPr>
        <w:t>臺灣長期照顧服務員證照分級制度之研究──</w:t>
      </w:r>
      <w:r w:rsidRPr="002E2ECC">
        <w:rPr>
          <w:rFonts w:eastAsia="標楷體" w:hint="eastAsia"/>
          <w:color w:val="000000"/>
          <w:kern w:val="0"/>
          <w:sz w:val="28"/>
          <w:szCs w:val="28"/>
        </w:rPr>
        <w:t xml:space="preserve"> </w:t>
      </w:r>
      <w:r w:rsidRPr="002E2ECC">
        <w:rPr>
          <w:rFonts w:eastAsia="標楷體" w:hint="eastAsia"/>
          <w:color w:val="000000"/>
          <w:kern w:val="0"/>
          <w:sz w:val="28"/>
          <w:szCs w:val="28"/>
        </w:rPr>
        <w:t>職能理論觀點</w:t>
      </w:r>
      <w:r w:rsidRPr="002E2ECC">
        <w:rPr>
          <w:rFonts w:eastAsia="標楷體"/>
          <w:color w:val="000000"/>
          <w:kern w:val="0"/>
          <w:sz w:val="28"/>
          <w:szCs w:val="28"/>
        </w:rPr>
        <w:t>〉，《台灣社會福利學刊》，</w:t>
      </w:r>
      <w:r w:rsidR="002D57BD" w:rsidRPr="002D57BD">
        <w:rPr>
          <w:rFonts w:eastAsia="標楷體" w:hint="eastAsia"/>
          <w:color w:val="000000"/>
          <w:kern w:val="0"/>
          <w:sz w:val="28"/>
          <w:szCs w:val="28"/>
        </w:rPr>
        <w:t>19</w:t>
      </w:r>
      <w:r w:rsidR="002D57BD">
        <w:rPr>
          <w:rFonts w:eastAsia="標楷體" w:hint="eastAsia"/>
          <w:color w:val="000000"/>
          <w:kern w:val="0"/>
          <w:sz w:val="28"/>
          <w:szCs w:val="28"/>
        </w:rPr>
        <w:t>(</w:t>
      </w:r>
      <w:r w:rsidR="002D57BD" w:rsidRPr="002D57BD">
        <w:rPr>
          <w:rFonts w:eastAsia="標楷體" w:hint="eastAsia"/>
          <w:color w:val="000000"/>
          <w:kern w:val="0"/>
          <w:sz w:val="28"/>
          <w:szCs w:val="28"/>
        </w:rPr>
        <w:t>2</w:t>
      </w:r>
      <w:r w:rsidR="002D57BD">
        <w:rPr>
          <w:rFonts w:eastAsia="標楷體" w:hint="eastAsia"/>
          <w:color w:val="000000"/>
          <w:kern w:val="0"/>
          <w:sz w:val="28"/>
          <w:szCs w:val="28"/>
        </w:rPr>
        <w:t>)</w:t>
      </w:r>
      <w:r w:rsidR="002D57BD">
        <w:rPr>
          <w:rFonts w:eastAsia="標楷體" w:hint="eastAsia"/>
          <w:color w:val="000000"/>
          <w:kern w:val="0"/>
          <w:sz w:val="28"/>
          <w:szCs w:val="28"/>
        </w:rPr>
        <w:t>：</w:t>
      </w:r>
      <w:r w:rsidR="002D57BD" w:rsidRPr="002D57BD">
        <w:rPr>
          <w:rFonts w:eastAsia="標楷體" w:hint="eastAsia"/>
          <w:color w:val="000000"/>
          <w:kern w:val="0"/>
          <w:sz w:val="28"/>
          <w:szCs w:val="28"/>
        </w:rPr>
        <w:t>1-51</w:t>
      </w:r>
      <w:r w:rsidR="002D57BD">
        <w:rPr>
          <w:rFonts w:eastAsia="標楷體" w:hint="eastAsia"/>
          <w:color w:val="000000"/>
          <w:kern w:val="0"/>
          <w:sz w:val="28"/>
          <w:szCs w:val="28"/>
        </w:rPr>
        <w:t>。</w:t>
      </w:r>
    </w:p>
    <w:p w14:paraId="5BA7CF82" w14:textId="77777777" w:rsidR="00DA756B" w:rsidRPr="002E2ECC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>
        <w:rPr>
          <w:rFonts w:eastAsia="標楷體" w:hint="eastAsia"/>
          <w:color w:val="000000"/>
          <w:kern w:val="0"/>
          <w:sz w:val="28"/>
          <w:szCs w:val="28"/>
        </w:rPr>
        <w:t>黃信洋，</w:t>
      </w:r>
      <w:r w:rsidRPr="00351C0A">
        <w:rPr>
          <w:rFonts w:eastAsia="標楷體" w:hint="eastAsia"/>
          <w:color w:val="000000"/>
          <w:kern w:val="0"/>
          <w:sz w:val="28"/>
          <w:szCs w:val="28"/>
        </w:rPr>
        <w:t>202</w:t>
      </w:r>
      <w:r>
        <w:rPr>
          <w:rFonts w:eastAsia="標楷體" w:hint="eastAsia"/>
          <w:color w:val="000000"/>
          <w:kern w:val="0"/>
          <w:sz w:val="28"/>
          <w:szCs w:val="28"/>
        </w:rPr>
        <w:t>2</w:t>
      </w:r>
      <w:r w:rsidRPr="00351C0A">
        <w:rPr>
          <w:rFonts w:eastAsia="標楷體" w:hint="eastAsia"/>
          <w:color w:val="000000"/>
          <w:kern w:val="0"/>
          <w:sz w:val="28"/>
          <w:szCs w:val="28"/>
        </w:rPr>
        <w:t>，〈</w:t>
      </w:r>
      <w:r w:rsidRPr="006B1E3B">
        <w:rPr>
          <w:rFonts w:eastAsia="標楷體" w:hint="eastAsia"/>
          <w:color w:val="000000"/>
          <w:kern w:val="0"/>
          <w:sz w:val="28"/>
          <w:szCs w:val="28"/>
        </w:rPr>
        <w:t>評《台馬客家帶的族群關係：和諧、區隔、緊張與衝突》的台馬客家族群差異</w:t>
      </w:r>
      <w:r w:rsidRPr="00351C0A">
        <w:rPr>
          <w:rFonts w:eastAsia="標楷體" w:hint="eastAsia"/>
          <w:color w:val="000000"/>
          <w:kern w:val="0"/>
          <w:sz w:val="28"/>
          <w:szCs w:val="28"/>
        </w:rPr>
        <w:t>〉，《客家研究》</w:t>
      </w:r>
      <w:r>
        <w:rPr>
          <w:rFonts w:eastAsia="標楷體" w:hint="eastAsia"/>
          <w:color w:val="000000"/>
          <w:kern w:val="0"/>
          <w:sz w:val="28"/>
          <w:szCs w:val="28"/>
        </w:rPr>
        <w:t>1</w:t>
      </w:r>
      <w:r>
        <w:rPr>
          <w:rFonts w:eastAsia="標楷體"/>
          <w:color w:val="000000"/>
          <w:kern w:val="0"/>
          <w:sz w:val="28"/>
          <w:szCs w:val="28"/>
        </w:rPr>
        <w:t>4(2)</w:t>
      </w:r>
      <w:r>
        <w:rPr>
          <w:rFonts w:hint="eastAsia"/>
        </w:rPr>
        <w:t>：</w:t>
      </w:r>
      <w:r w:rsidRPr="006D0FF9">
        <w:rPr>
          <w:rFonts w:eastAsia="標楷體" w:hint="eastAsia"/>
          <w:color w:val="000000"/>
          <w:kern w:val="0"/>
          <w:sz w:val="28"/>
          <w:szCs w:val="28"/>
        </w:rPr>
        <w:t>199-214</w:t>
      </w:r>
      <w:r w:rsidRPr="006B1E3B">
        <w:rPr>
          <w:rFonts w:eastAsia="標楷體" w:hint="eastAsia"/>
          <w:color w:val="000000"/>
          <w:kern w:val="0"/>
          <w:sz w:val="28"/>
          <w:szCs w:val="28"/>
        </w:rPr>
        <w:t>。</w:t>
      </w:r>
    </w:p>
    <w:p w14:paraId="4FD09028" w14:textId="77777777" w:rsidR="00DA756B" w:rsidRPr="009C7717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2020</w:t>
      </w:r>
      <w:r w:rsidRPr="009C7717">
        <w:rPr>
          <w:rFonts w:eastAsia="標楷體"/>
          <w:color w:val="000000"/>
          <w:kern w:val="0"/>
          <w:sz w:val="28"/>
          <w:szCs w:val="28"/>
        </w:rPr>
        <w:t>，〈評蕭新煌、張翰璧、張維安等編，</w:t>
      </w:r>
      <w:r w:rsidRPr="009C7717">
        <w:rPr>
          <w:rFonts w:eastAsia="標楷體"/>
          <w:color w:val="000000"/>
          <w:kern w:val="0"/>
          <w:sz w:val="28"/>
          <w:szCs w:val="28"/>
        </w:rPr>
        <w:t>2020</w:t>
      </w:r>
      <w:r w:rsidRPr="009C7717">
        <w:rPr>
          <w:rFonts w:eastAsia="標楷體"/>
          <w:color w:val="000000"/>
          <w:kern w:val="0"/>
          <w:sz w:val="28"/>
          <w:szCs w:val="28"/>
        </w:rPr>
        <w:t>，《東南亞客家社團組織的網絡》。臺北：中央大學出版中心／遠流。〉，《全球客家研究》</w:t>
      </w:r>
      <w:r w:rsidRPr="009C7717">
        <w:rPr>
          <w:rFonts w:eastAsia="標楷體"/>
          <w:color w:val="000000"/>
          <w:kern w:val="0"/>
          <w:sz w:val="28"/>
          <w:szCs w:val="28"/>
        </w:rPr>
        <w:t>15</w:t>
      </w:r>
      <w:r w:rsidRPr="009C7717">
        <w:rPr>
          <w:rFonts w:eastAsia="標楷體"/>
          <w:color w:val="000000"/>
          <w:kern w:val="0"/>
          <w:sz w:val="28"/>
          <w:szCs w:val="28"/>
        </w:rPr>
        <w:t>：</w:t>
      </w:r>
      <w:r w:rsidRPr="009C7717">
        <w:rPr>
          <w:rFonts w:eastAsia="標楷體"/>
          <w:color w:val="000000"/>
          <w:kern w:val="0"/>
          <w:sz w:val="28"/>
          <w:szCs w:val="28"/>
        </w:rPr>
        <w:t>175-200</w:t>
      </w:r>
      <w:r w:rsidRPr="009C7717">
        <w:rPr>
          <w:rFonts w:eastAsia="標楷體"/>
          <w:color w:val="000000"/>
          <w:kern w:val="0"/>
          <w:sz w:val="28"/>
          <w:szCs w:val="28"/>
        </w:rPr>
        <w:t>。</w:t>
      </w:r>
    </w:p>
    <w:p w14:paraId="0F3737E2" w14:textId="77777777" w:rsidR="00DA756B" w:rsidRPr="009C7717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2018a</w:t>
      </w:r>
      <w:r w:rsidRPr="009C7717">
        <w:rPr>
          <w:rFonts w:eastAsia="標楷體"/>
          <w:color w:val="000000"/>
          <w:kern w:val="0"/>
          <w:sz w:val="28"/>
          <w:szCs w:val="28"/>
        </w:rPr>
        <w:t>，〈圍堡、博物館與跨國家族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論深圳市龍崗客家民俗博物館的客家文化特質〉，《博物館與文化》</w:t>
      </w:r>
      <w:r w:rsidRPr="009C7717">
        <w:rPr>
          <w:rFonts w:eastAsia="標楷體"/>
          <w:color w:val="000000"/>
          <w:kern w:val="0"/>
          <w:sz w:val="28"/>
          <w:szCs w:val="28"/>
        </w:rPr>
        <w:t>16</w:t>
      </w:r>
      <w:r w:rsidRPr="009C7717">
        <w:rPr>
          <w:rFonts w:eastAsia="標楷體"/>
          <w:color w:val="000000"/>
          <w:kern w:val="0"/>
          <w:sz w:val="28"/>
          <w:szCs w:val="28"/>
        </w:rPr>
        <w:t>：</w:t>
      </w:r>
      <w:r w:rsidRPr="009C7717">
        <w:rPr>
          <w:rFonts w:eastAsia="標楷體"/>
          <w:color w:val="000000"/>
          <w:kern w:val="0"/>
          <w:sz w:val="28"/>
          <w:szCs w:val="28"/>
        </w:rPr>
        <w:t>5-25</w:t>
      </w:r>
      <w:r w:rsidRPr="009C7717">
        <w:rPr>
          <w:rFonts w:eastAsia="標楷體"/>
          <w:color w:val="000000"/>
          <w:kern w:val="0"/>
          <w:sz w:val="28"/>
          <w:szCs w:val="28"/>
        </w:rPr>
        <w:t>。</w:t>
      </w:r>
    </w:p>
    <w:p w14:paraId="54679B6A" w14:textId="77777777" w:rsidR="00DA756B" w:rsidRPr="009C7717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2018b</w:t>
      </w:r>
      <w:r w:rsidRPr="009C7717">
        <w:rPr>
          <w:rFonts w:eastAsia="標楷體"/>
          <w:color w:val="000000"/>
          <w:kern w:val="0"/>
          <w:sz w:val="28"/>
          <w:szCs w:val="28"/>
        </w:rPr>
        <w:t>，〈試論閩西客家博物館的原鄉意象與客家內涵〉，《全球客家研究》</w:t>
      </w:r>
      <w:r w:rsidRPr="009C7717">
        <w:rPr>
          <w:rFonts w:eastAsia="標楷體"/>
          <w:color w:val="000000"/>
          <w:kern w:val="0"/>
          <w:sz w:val="28"/>
          <w:szCs w:val="28"/>
        </w:rPr>
        <w:t>11</w:t>
      </w:r>
      <w:r w:rsidRPr="009C7717">
        <w:rPr>
          <w:rFonts w:eastAsia="標楷體"/>
          <w:color w:val="000000"/>
          <w:kern w:val="0"/>
          <w:sz w:val="28"/>
          <w:szCs w:val="28"/>
        </w:rPr>
        <w:t>：</w:t>
      </w:r>
      <w:r w:rsidRPr="009C7717">
        <w:rPr>
          <w:rFonts w:eastAsia="標楷體"/>
          <w:color w:val="000000"/>
          <w:kern w:val="0"/>
          <w:sz w:val="28"/>
          <w:szCs w:val="28"/>
        </w:rPr>
        <w:t>85-114</w:t>
      </w:r>
      <w:r w:rsidRPr="009C7717">
        <w:rPr>
          <w:rFonts w:eastAsia="標楷體"/>
          <w:color w:val="000000"/>
          <w:kern w:val="0"/>
          <w:sz w:val="28"/>
          <w:szCs w:val="28"/>
        </w:rPr>
        <w:t>。</w:t>
      </w:r>
    </w:p>
    <w:p w14:paraId="25C201D5" w14:textId="77777777" w:rsidR="00DA756B" w:rsidRPr="009C7717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 xml:space="preserve">Chun-Cheng HSU and Shin-Yang HUANG, 2018c,“A Study of Design Style on Taiwanese Hakka Culture Products,” </w:t>
      </w:r>
      <w:r w:rsidRPr="009C7717">
        <w:rPr>
          <w:rFonts w:eastAsia="標楷體"/>
          <w:i/>
          <w:color w:val="000000"/>
          <w:kern w:val="0"/>
          <w:sz w:val="28"/>
          <w:szCs w:val="28"/>
        </w:rPr>
        <w:t>International Journal of Cultural and Creative Industries</w:t>
      </w:r>
      <w:r w:rsidRPr="009C7717">
        <w:rPr>
          <w:rFonts w:eastAsia="標楷體"/>
          <w:color w:val="000000"/>
          <w:kern w:val="0"/>
          <w:sz w:val="28"/>
          <w:szCs w:val="28"/>
        </w:rPr>
        <w:t xml:space="preserve"> 5(2): 44-57.</w:t>
      </w:r>
    </w:p>
    <w:p w14:paraId="1ECD176E" w14:textId="77777777" w:rsidR="00DA756B" w:rsidRPr="009C7717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2017a</w:t>
      </w:r>
      <w:r w:rsidRPr="009C7717">
        <w:rPr>
          <w:rFonts w:eastAsia="標楷體"/>
          <w:color w:val="000000"/>
          <w:kern w:val="0"/>
          <w:sz w:val="28"/>
          <w:szCs w:val="28"/>
        </w:rPr>
        <w:t>，〈博物館展示與價值建構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臺灣客家文化園區的客家內涵探討〉，《嘉應學院學報》</w:t>
      </w:r>
      <w:r w:rsidRPr="009C7717">
        <w:rPr>
          <w:rFonts w:eastAsia="標楷體"/>
          <w:color w:val="000000"/>
          <w:kern w:val="0"/>
          <w:sz w:val="28"/>
          <w:szCs w:val="28"/>
        </w:rPr>
        <w:t>35(7)</w:t>
      </w:r>
      <w:r w:rsidRPr="009C7717">
        <w:rPr>
          <w:rFonts w:eastAsia="標楷體"/>
          <w:color w:val="000000"/>
          <w:kern w:val="0"/>
          <w:sz w:val="28"/>
          <w:szCs w:val="28"/>
        </w:rPr>
        <w:t>：</w:t>
      </w:r>
      <w:r w:rsidRPr="009C7717">
        <w:rPr>
          <w:rFonts w:eastAsia="標楷體"/>
          <w:color w:val="000000"/>
          <w:kern w:val="0"/>
          <w:sz w:val="28"/>
          <w:szCs w:val="28"/>
        </w:rPr>
        <w:t>5-10</w:t>
      </w:r>
      <w:r w:rsidRPr="009C7717">
        <w:rPr>
          <w:rFonts w:eastAsia="標楷體"/>
          <w:color w:val="000000"/>
          <w:kern w:val="0"/>
          <w:sz w:val="28"/>
          <w:szCs w:val="28"/>
        </w:rPr>
        <w:t>。</w:t>
      </w:r>
    </w:p>
    <w:p w14:paraId="3D08A2A4" w14:textId="77777777" w:rsidR="00DA756B" w:rsidRPr="009C7717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2016b</w:t>
      </w:r>
      <w:r w:rsidRPr="009C7717">
        <w:rPr>
          <w:rFonts w:eastAsia="標楷體"/>
          <w:color w:val="000000"/>
          <w:kern w:val="0"/>
          <w:sz w:val="28"/>
          <w:szCs w:val="28"/>
        </w:rPr>
        <w:t>，〈第十一屆海峽兩岸大學生「客家文化尋蹤」夏令營紀要〉，《全球客家研究》</w:t>
      </w:r>
      <w:r w:rsidRPr="009C7717">
        <w:rPr>
          <w:rFonts w:eastAsia="標楷體"/>
          <w:color w:val="000000"/>
          <w:kern w:val="0"/>
          <w:sz w:val="28"/>
          <w:szCs w:val="28"/>
        </w:rPr>
        <w:t>6</w:t>
      </w:r>
      <w:r w:rsidRPr="009C7717">
        <w:rPr>
          <w:rFonts w:eastAsia="標楷體"/>
          <w:color w:val="000000"/>
          <w:kern w:val="0"/>
          <w:sz w:val="28"/>
          <w:szCs w:val="28"/>
        </w:rPr>
        <w:t>：</w:t>
      </w:r>
      <w:r w:rsidRPr="009C7717">
        <w:rPr>
          <w:rFonts w:eastAsia="標楷體"/>
          <w:color w:val="000000"/>
          <w:kern w:val="0"/>
          <w:sz w:val="28"/>
          <w:szCs w:val="28"/>
        </w:rPr>
        <w:t>279-298</w:t>
      </w:r>
      <w:r w:rsidRPr="009C7717">
        <w:rPr>
          <w:rFonts w:eastAsia="標楷體"/>
          <w:color w:val="000000"/>
          <w:kern w:val="0"/>
          <w:sz w:val="28"/>
          <w:szCs w:val="28"/>
        </w:rPr>
        <w:t>。</w:t>
      </w:r>
    </w:p>
    <w:p w14:paraId="0F543297" w14:textId="77777777" w:rsidR="00DA756B" w:rsidRPr="009C7717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黃信洋、馬藹萱，</w:t>
      </w:r>
      <w:r w:rsidRPr="009C7717">
        <w:rPr>
          <w:rFonts w:eastAsia="標楷體"/>
          <w:color w:val="000000"/>
          <w:kern w:val="0"/>
          <w:sz w:val="28"/>
          <w:szCs w:val="28"/>
        </w:rPr>
        <w:t>2011</w:t>
      </w:r>
      <w:r w:rsidRPr="009C7717">
        <w:rPr>
          <w:rFonts w:eastAsia="標楷體"/>
          <w:color w:val="000000"/>
          <w:kern w:val="0"/>
          <w:sz w:val="28"/>
          <w:szCs w:val="28"/>
        </w:rPr>
        <w:t>，〈向左走，向右走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從生命史探討教育與職業選擇之發展曲線與社會影響〉，刊登於《社會科學論叢》</w:t>
      </w:r>
      <w:r w:rsidRPr="009C7717">
        <w:rPr>
          <w:rFonts w:eastAsia="標楷體"/>
          <w:color w:val="000000"/>
          <w:kern w:val="0"/>
          <w:sz w:val="28"/>
          <w:szCs w:val="28"/>
        </w:rPr>
        <w:t>5(1)</w:t>
      </w:r>
      <w:r w:rsidRPr="009C7717">
        <w:rPr>
          <w:rFonts w:eastAsia="標楷體"/>
          <w:color w:val="000000"/>
          <w:kern w:val="0"/>
          <w:sz w:val="28"/>
          <w:szCs w:val="28"/>
        </w:rPr>
        <w:t>：</w:t>
      </w:r>
      <w:r w:rsidRPr="009C7717">
        <w:rPr>
          <w:rFonts w:eastAsia="標楷體"/>
          <w:color w:val="000000"/>
          <w:kern w:val="0"/>
          <w:sz w:val="28"/>
          <w:szCs w:val="28"/>
        </w:rPr>
        <w:t>139-200</w:t>
      </w:r>
      <w:r w:rsidRPr="009C7717">
        <w:rPr>
          <w:rFonts w:eastAsia="標楷體"/>
          <w:color w:val="000000"/>
          <w:kern w:val="0"/>
          <w:sz w:val="28"/>
          <w:szCs w:val="28"/>
        </w:rPr>
        <w:t>。</w:t>
      </w:r>
    </w:p>
    <w:p w14:paraId="2C25897F" w14:textId="77777777" w:rsidR="00DA756B" w:rsidRPr="009C7717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2009</w:t>
      </w:r>
      <w:r w:rsidRPr="009C7717">
        <w:rPr>
          <w:rFonts w:eastAsia="標楷體"/>
          <w:color w:val="000000"/>
          <w:kern w:val="0"/>
          <w:sz w:val="28"/>
          <w:szCs w:val="28"/>
        </w:rPr>
        <w:t>，〈多重認同與台灣人意識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吳濁流《亞細亞的孤兒》的一種解讀〉，《客家研究》</w:t>
      </w:r>
      <w:r w:rsidRPr="009C7717">
        <w:rPr>
          <w:rFonts w:eastAsia="標楷體"/>
          <w:color w:val="000000"/>
          <w:kern w:val="0"/>
          <w:sz w:val="28"/>
          <w:szCs w:val="28"/>
        </w:rPr>
        <w:t>3(2)</w:t>
      </w:r>
      <w:r w:rsidRPr="009C7717">
        <w:rPr>
          <w:rFonts w:eastAsia="標楷體"/>
          <w:color w:val="000000"/>
          <w:kern w:val="0"/>
          <w:sz w:val="28"/>
          <w:szCs w:val="28"/>
        </w:rPr>
        <w:t>：</w:t>
      </w:r>
      <w:r w:rsidRPr="009C7717">
        <w:rPr>
          <w:rFonts w:eastAsia="標楷體"/>
          <w:color w:val="000000"/>
          <w:kern w:val="0"/>
          <w:sz w:val="28"/>
          <w:szCs w:val="28"/>
        </w:rPr>
        <w:t>137-164</w:t>
      </w:r>
      <w:r w:rsidRPr="009C7717">
        <w:rPr>
          <w:rFonts w:eastAsia="標楷體"/>
          <w:color w:val="000000"/>
          <w:kern w:val="0"/>
          <w:sz w:val="28"/>
          <w:szCs w:val="28"/>
        </w:rPr>
        <w:t>。</w:t>
      </w:r>
    </w:p>
    <w:p w14:paraId="3718A148" w14:textId="77777777" w:rsidR="00DA756B" w:rsidRPr="009C7717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2009</w:t>
      </w:r>
      <w:r w:rsidRPr="009C7717">
        <w:rPr>
          <w:rFonts w:eastAsia="標楷體"/>
          <w:color w:val="000000"/>
          <w:kern w:val="0"/>
          <w:sz w:val="28"/>
          <w:szCs w:val="28"/>
        </w:rPr>
        <w:t>，〈多重認同的社會思想考察〉，刊登於《社會理論學報》</w:t>
      </w:r>
      <w:r w:rsidRPr="009C7717">
        <w:rPr>
          <w:rFonts w:eastAsia="標楷體"/>
          <w:color w:val="000000"/>
          <w:kern w:val="0"/>
          <w:sz w:val="28"/>
          <w:szCs w:val="28"/>
        </w:rPr>
        <w:t>12(1)</w:t>
      </w:r>
      <w:r w:rsidRPr="009C7717">
        <w:rPr>
          <w:rFonts w:eastAsia="標楷體"/>
          <w:color w:val="000000"/>
          <w:kern w:val="0"/>
          <w:sz w:val="28"/>
          <w:szCs w:val="28"/>
        </w:rPr>
        <w:t>：</w:t>
      </w:r>
      <w:r w:rsidRPr="009C7717">
        <w:rPr>
          <w:rFonts w:eastAsia="標楷體"/>
          <w:color w:val="000000"/>
          <w:kern w:val="0"/>
          <w:sz w:val="28"/>
          <w:szCs w:val="28"/>
        </w:rPr>
        <w:t>79-96</w:t>
      </w:r>
      <w:r w:rsidRPr="009C7717">
        <w:rPr>
          <w:rFonts w:eastAsia="標楷體"/>
          <w:color w:val="000000"/>
          <w:kern w:val="0"/>
          <w:sz w:val="28"/>
          <w:szCs w:val="28"/>
        </w:rPr>
        <w:t>。</w:t>
      </w:r>
    </w:p>
    <w:p w14:paraId="46F02052" w14:textId="77777777" w:rsidR="00DA756B" w:rsidRPr="009C7717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2008</w:t>
      </w:r>
      <w:r w:rsidRPr="009C7717">
        <w:rPr>
          <w:rFonts w:eastAsia="標楷體"/>
          <w:color w:val="000000"/>
          <w:kern w:val="0"/>
          <w:sz w:val="28"/>
          <w:szCs w:val="28"/>
        </w:rPr>
        <w:t>，〈身體</w:t>
      </w:r>
      <w:r w:rsidRPr="009C7717">
        <w:rPr>
          <w:rFonts w:eastAsia="標楷體"/>
          <w:color w:val="000000"/>
          <w:kern w:val="0"/>
          <w:sz w:val="28"/>
          <w:szCs w:val="28"/>
        </w:rPr>
        <w:t>‧</w:t>
      </w:r>
      <w:r w:rsidRPr="009C7717">
        <w:rPr>
          <w:rFonts w:eastAsia="標楷體"/>
          <w:color w:val="000000"/>
          <w:kern w:val="0"/>
          <w:sz w:val="28"/>
          <w:szCs w:val="28"/>
        </w:rPr>
        <w:t>運動</w:t>
      </w:r>
      <w:r w:rsidRPr="009C7717">
        <w:rPr>
          <w:rFonts w:eastAsia="標楷體"/>
          <w:color w:val="000000"/>
          <w:kern w:val="0"/>
          <w:sz w:val="28"/>
          <w:szCs w:val="28"/>
        </w:rPr>
        <w:t>‧</w:t>
      </w:r>
      <w:r w:rsidRPr="009C7717">
        <w:rPr>
          <w:rFonts w:eastAsia="標楷體"/>
          <w:color w:val="000000"/>
          <w:kern w:val="0"/>
          <w:sz w:val="28"/>
          <w:szCs w:val="28"/>
        </w:rPr>
        <w:t>社會學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論布迪厄的競賽實作邏輯〉，《社會理論學報》</w:t>
      </w:r>
      <w:r w:rsidRPr="009C7717">
        <w:rPr>
          <w:rFonts w:eastAsia="標楷體"/>
          <w:color w:val="000000"/>
          <w:kern w:val="0"/>
          <w:sz w:val="28"/>
          <w:szCs w:val="28"/>
        </w:rPr>
        <w:t>11</w:t>
      </w:r>
      <w:r w:rsidRPr="009C7717">
        <w:rPr>
          <w:rFonts w:eastAsia="標楷體"/>
          <w:color w:val="000000"/>
          <w:kern w:val="0"/>
          <w:sz w:val="28"/>
          <w:szCs w:val="28"/>
        </w:rPr>
        <w:t>：</w:t>
      </w:r>
      <w:r w:rsidRPr="009C7717">
        <w:rPr>
          <w:rFonts w:eastAsia="標楷體"/>
          <w:color w:val="000000"/>
          <w:kern w:val="0"/>
          <w:sz w:val="28"/>
          <w:szCs w:val="28"/>
        </w:rPr>
        <w:t>81-101</w:t>
      </w:r>
      <w:r w:rsidRPr="009C7717">
        <w:rPr>
          <w:rFonts w:eastAsia="標楷體"/>
          <w:color w:val="000000"/>
          <w:kern w:val="0"/>
          <w:sz w:val="28"/>
          <w:szCs w:val="28"/>
        </w:rPr>
        <w:t>。</w:t>
      </w:r>
    </w:p>
    <w:p w14:paraId="0514C97A" w14:textId="77777777" w:rsidR="00DA756B" w:rsidRPr="009C7717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2007</w:t>
      </w:r>
      <w:r w:rsidRPr="009C7717">
        <w:rPr>
          <w:rFonts w:eastAsia="標楷體"/>
          <w:color w:val="000000"/>
          <w:kern w:val="0"/>
          <w:sz w:val="28"/>
          <w:szCs w:val="28"/>
        </w:rPr>
        <w:t>，〈在「讀書人」的世界裡「看書」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評《凝視、行動與社會世界》〉，《台灣社會學》</w:t>
      </w:r>
      <w:r w:rsidRPr="009C7717">
        <w:rPr>
          <w:rFonts w:eastAsia="標楷體"/>
          <w:color w:val="000000"/>
          <w:kern w:val="0"/>
          <w:sz w:val="28"/>
          <w:szCs w:val="28"/>
        </w:rPr>
        <w:t>14</w:t>
      </w:r>
      <w:r w:rsidRPr="009C7717">
        <w:rPr>
          <w:rFonts w:eastAsia="標楷體"/>
          <w:color w:val="000000"/>
          <w:kern w:val="0"/>
          <w:sz w:val="28"/>
          <w:szCs w:val="28"/>
        </w:rPr>
        <w:t>：</w:t>
      </w:r>
      <w:r w:rsidRPr="009C7717">
        <w:rPr>
          <w:rFonts w:eastAsia="標楷體"/>
          <w:color w:val="000000"/>
          <w:kern w:val="0"/>
          <w:sz w:val="28"/>
          <w:szCs w:val="28"/>
        </w:rPr>
        <w:t>191-199</w:t>
      </w:r>
      <w:r w:rsidRPr="009C7717">
        <w:rPr>
          <w:rFonts w:eastAsia="標楷體"/>
          <w:color w:val="000000"/>
          <w:kern w:val="0"/>
          <w:sz w:val="28"/>
          <w:szCs w:val="28"/>
        </w:rPr>
        <w:t>。</w:t>
      </w:r>
    </w:p>
    <w:p w14:paraId="0981FF14" w14:textId="77777777" w:rsidR="00DA756B" w:rsidRPr="009C7717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2006a</w:t>
      </w:r>
      <w:r w:rsidRPr="009C7717">
        <w:rPr>
          <w:rFonts w:eastAsia="標楷體"/>
          <w:color w:val="000000"/>
          <w:kern w:val="0"/>
          <w:sz w:val="28"/>
          <w:szCs w:val="28"/>
        </w:rPr>
        <w:t>，〈在真實與想像之間夢遊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試論林燿德〈惡地形〉一文的幻與真〉，《香港文學》</w:t>
      </w:r>
      <w:r w:rsidRPr="009C7717">
        <w:rPr>
          <w:rFonts w:eastAsia="標楷體"/>
          <w:color w:val="000000"/>
          <w:kern w:val="0"/>
          <w:sz w:val="28"/>
          <w:szCs w:val="28"/>
        </w:rPr>
        <w:t>259</w:t>
      </w:r>
      <w:r w:rsidRPr="009C7717">
        <w:rPr>
          <w:rFonts w:eastAsia="標楷體"/>
          <w:color w:val="000000"/>
          <w:kern w:val="0"/>
          <w:sz w:val="28"/>
          <w:szCs w:val="28"/>
        </w:rPr>
        <w:t>：</w:t>
      </w:r>
      <w:r w:rsidRPr="009C7717">
        <w:rPr>
          <w:rFonts w:eastAsia="標楷體"/>
          <w:color w:val="000000"/>
          <w:kern w:val="0"/>
          <w:sz w:val="28"/>
          <w:szCs w:val="28"/>
        </w:rPr>
        <w:t>66-71</w:t>
      </w:r>
      <w:r w:rsidRPr="009C7717">
        <w:rPr>
          <w:rFonts w:eastAsia="標楷體"/>
          <w:color w:val="000000"/>
          <w:kern w:val="0"/>
          <w:sz w:val="28"/>
          <w:szCs w:val="28"/>
        </w:rPr>
        <w:t>。</w:t>
      </w:r>
    </w:p>
    <w:p w14:paraId="5B2346C1" w14:textId="77777777" w:rsidR="00DA756B" w:rsidRPr="009C7717" w:rsidRDefault="00DA756B" w:rsidP="00DA756B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lastRenderedPageBreak/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2006b</w:t>
      </w:r>
      <w:r w:rsidRPr="009C7717">
        <w:rPr>
          <w:rFonts w:eastAsia="標楷體"/>
          <w:color w:val="000000"/>
          <w:kern w:val="0"/>
          <w:sz w:val="28"/>
          <w:szCs w:val="28"/>
        </w:rPr>
        <w:t>，〈社會如何形塑心理系統？〉《東吳社會學報》</w:t>
      </w:r>
      <w:r w:rsidRPr="009C7717">
        <w:rPr>
          <w:rFonts w:eastAsia="標楷體"/>
          <w:color w:val="000000"/>
          <w:kern w:val="0"/>
          <w:sz w:val="28"/>
          <w:szCs w:val="28"/>
        </w:rPr>
        <w:t>20</w:t>
      </w:r>
      <w:r w:rsidRPr="009C7717">
        <w:rPr>
          <w:rFonts w:eastAsia="標楷體"/>
          <w:color w:val="000000"/>
          <w:kern w:val="0"/>
          <w:sz w:val="28"/>
          <w:szCs w:val="28"/>
        </w:rPr>
        <w:t>：</w:t>
      </w:r>
      <w:r w:rsidRPr="009C7717">
        <w:rPr>
          <w:rFonts w:eastAsia="標楷體"/>
          <w:color w:val="000000"/>
          <w:kern w:val="0"/>
          <w:sz w:val="28"/>
          <w:szCs w:val="28"/>
        </w:rPr>
        <w:t>149-172</w:t>
      </w:r>
      <w:r w:rsidRPr="009C7717">
        <w:rPr>
          <w:rFonts w:eastAsia="標楷體"/>
          <w:color w:val="000000"/>
          <w:kern w:val="0"/>
          <w:sz w:val="28"/>
          <w:szCs w:val="28"/>
        </w:rPr>
        <w:t>。</w:t>
      </w:r>
    </w:p>
    <w:p w14:paraId="029F6AED" w14:textId="1D877342" w:rsidR="00DA756B" w:rsidRPr="00B46208" w:rsidRDefault="00DA756B" w:rsidP="00B46208">
      <w:pPr>
        <w:widowControl/>
        <w:numPr>
          <w:ilvl w:val="0"/>
          <w:numId w:val="1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2005</w:t>
      </w:r>
      <w:r w:rsidRPr="009C7717">
        <w:rPr>
          <w:rFonts w:eastAsia="標楷體"/>
          <w:color w:val="000000"/>
          <w:kern w:val="0"/>
          <w:sz w:val="28"/>
          <w:szCs w:val="28"/>
        </w:rPr>
        <w:t>，〈正常與不正常的臨界點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試論王幼華〈超人阿</w:t>
      </w:r>
      <w:r w:rsidRPr="009C7717">
        <w:rPr>
          <w:rFonts w:eastAsia="標楷體"/>
          <w:color w:val="000000"/>
          <w:kern w:val="0"/>
          <w:sz w:val="28"/>
          <w:szCs w:val="28"/>
        </w:rPr>
        <w:t>A</w:t>
      </w:r>
      <w:r w:rsidRPr="009C7717">
        <w:rPr>
          <w:rFonts w:eastAsia="標楷體"/>
          <w:color w:val="000000"/>
          <w:kern w:val="0"/>
          <w:sz w:val="28"/>
          <w:szCs w:val="28"/>
        </w:rPr>
        <w:t>〉〉，《苗栗文獻》</w:t>
      </w:r>
      <w:r w:rsidRPr="009C7717">
        <w:rPr>
          <w:rFonts w:eastAsia="標楷體"/>
          <w:color w:val="000000"/>
          <w:kern w:val="0"/>
          <w:sz w:val="28"/>
          <w:szCs w:val="28"/>
        </w:rPr>
        <w:t>18</w:t>
      </w:r>
      <w:r w:rsidRPr="009C7717">
        <w:rPr>
          <w:rFonts w:eastAsia="標楷體"/>
          <w:color w:val="000000"/>
          <w:kern w:val="0"/>
          <w:sz w:val="28"/>
          <w:szCs w:val="28"/>
        </w:rPr>
        <w:t>：</w:t>
      </w:r>
      <w:r w:rsidRPr="009C7717">
        <w:rPr>
          <w:rFonts w:eastAsia="標楷體"/>
          <w:color w:val="000000"/>
          <w:kern w:val="0"/>
          <w:sz w:val="28"/>
          <w:szCs w:val="28"/>
        </w:rPr>
        <w:t>105-112</w:t>
      </w:r>
      <w:r w:rsidRPr="009C7717">
        <w:rPr>
          <w:rFonts w:eastAsia="標楷體"/>
          <w:color w:val="000000"/>
          <w:kern w:val="0"/>
          <w:sz w:val="28"/>
          <w:szCs w:val="28"/>
        </w:rPr>
        <w:t>。</w:t>
      </w:r>
      <w:r w:rsidR="00B46208">
        <w:rPr>
          <w:rFonts w:eastAsia="標楷體" w:hint="eastAsia"/>
          <w:color w:val="000000"/>
          <w:kern w:val="0"/>
          <w:sz w:val="28"/>
          <w:szCs w:val="28"/>
        </w:rPr>
        <w:t>\</w:t>
      </w:r>
    </w:p>
    <w:p w14:paraId="38D5AFD5" w14:textId="77777777" w:rsidR="00DA756B" w:rsidRPr="009C7717" w:rsidRDefault="00DA756B" w:rsidP="00DA756B">
      <w:pPr>
        <w:ind w:left="420" w:hangingChars="150" w:hanging="420"/>
        <w:rPr>
          <w:rFonts w:eastAsia="標楷體"/>
          <w:b/>
          <w:sz w:val="28"/>
          <w:szCs w:val="28"/>
        </w:rPr>
      </w:pPr>
      <w:r w:rsidRPr="009C7717">
        <w:rPr>
          <w:rFonts w:eastAsia="標楷體"/>
          <w:b/>
          <w:sz w:val="28"/>
          <w:szCs w:val="28"/>
        </w:rPr>
        <w:t>B.</w:t>
      </w:r>
      <w:r w:rsidRPr="009C7717">
        <w:rPr>
          <w:rFonts w:eastAsia="標楷體"/>
          <w:b/>
          <w:sz w:val="28"/>
          <w:szCs w:val="28"/>
        </w:rPr>
        <w:t>研討會論文</w:t>
      </w:r>
    </w:p>
    <w:p w14:paraId="0AA19B42" w14:textId="56B277AF" w:rsidR="002A7740" w:rsidRPr="00EA0591" w:rsidRDefault="002A7740" w:rsidP="00EA0591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bookmarkStart w:id="0" w:name="_Hlk174608401"/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</w:t>
      </w:r>
      <w:r w:rsidR="00D3330B">
        <w:rPr>
          <w:rFonts w:eastAsia="標楷體" w:hint="eastAsia"/>
          <w:color w:val="000000"/>
          <w:kern w:val="0"/>
          <w:sz w:val="28"/>
          <w:szCs w:val="28"/>
        </w:rPr>
        <w:t>23</w:t>
      </w:r>
      <w:r w:rsidR="00D3330B">
        <w:rPr>
          <w:rFonts w:eastAsia="標楷體"/>
          <w:color w:val="000000"/>
          <w:kern w:val="0"/>
          <w:sz w:val="28"/>
          <w:szCs w:val="28"/>
        </w:rPr>
        <w:t>a</w:t>
      </w:r>
      <w:r w:rsidRPr="009C7717">
        <w:rPr>
          <w:rFonts w:eastAsia="標楷體"/>
          <w:color w:val="000000"/>
          <w:kern w:val="0"/>
          <w:sz w:val="28"/>
          <w:szCs w:val="28"/>
        </w:rPr>
        <w:t>，〈</w:t>
      </w:r>
      <w:r w:rsidR="00D3330B" w:rsidRPr="00D3330B">
        <w:rPr>
          <w:rFonts w:eastAsia="標楷體" w:hint="eastAsia"/>
          <w:color w:val="000000"/>
          <w:kern w:val="0"/>
          <w:sz w:val="28"/>
          <w:szCs w:val="28"/>
        </w:rPr>
        <w:t>當代東南亞客家博物館的類型及其客家文化意涵之探討</w:t>
      </w:r>
      <w:r w:rsidRPr="009C7717">
        <w:rPr>
          <w:rFonts w:eastAsia="標楷體"/>
          <w:color w:val="000000"/>
          <w:kern w:val="0"/>
          <w:sz w:val="28"/>
          <w:szCs w:val="28"/>
        </w:rPr>
        <w:t>〉，</w:t>
      </w:r>
      <w:r w:rsidR="00D3330B" w:rsidRPr="009C7717">
        <w:rPr>
          <w:rFonts w:eastAsia="標楷體"/>
          <w:color w:val="000000"/>
          <w:kern w:val="0"/>
          <w:sz w:val="28"/>
          <w:szCs w:val="28"/>
        </w:rPr>
        <w:t>「</w:t>
      </w:r>
      <w:r w:rsidR="00D3330B" w:rsidRPr="009C7717">
        <w:rPr>
          <w:rFonts w:eastAsia="標楷體"/>
          <w:color w:val="000000"/>
          <w:kern w:val="0"/>
          <w:sz w:val="28"/>
          <w:szCs w:val="28"/>
        </w:rPr>
        <w:t>202</w:t>
      </w:r>
      <w:r w:rsidR="00EA0591">
        <w:rPr>
          <w:rFonts w:eastAsia="標楷體" w:hint="eastAsia"/>
          <w:color w:val="000000"/>
          <w:kern w:val="0"/>
          <w:sz w:val="28"/>
          <w:szCs w:val="28"/>
        </w:rPr>
        <w:t>3</w:t>
      </w:r>
      <w:r w:rsidR="00D3330B" w:rsidRPr="009C7717">
        <w:rPr>
          <w:rFonts w:eastAsia="標楷體"/>
          <w:color w:val="000000"/>
          <w:kern w:val="0"/>
          <w:sz w:val="28"/>
          <w:szCs w:val="28"/>
        </w:rPr>
        <w:t>年全球客家研究聯盟國際雙年學術研討會</w:t>
      </w:r>
      <w:r w:rsidR="00C5217C">
        <w:rPr>
          <w:rFonts w:eastAsia="標楷體" w:hint="eastAsia"/>
          <w:color w:val="000000"/>
          <w:kern w:val="0"/>
          <w:sz w:val="28"/>
          <w:szCs w:val="28"/>
        </w:rPr>
        <w:t>：</w:t>
      </w:r>
      <w:r w:rsidR="00C5217C" w:rsidRPr="00C5217C">
        <w:rPr>
          <w:rFonts w:eastAsia="標楷體" w:hint="eastAsia"/>
          <w:color w:val="000000"/>
          <w:kern w:val="0"/>
          <w:sz w:val="28"/>
          <w:szCs w:val="28"/>
        </w:rPr>
        <w:t>客家的在地、全球與多樣</w:t>
      </w:r>
      <w:r w:rsidR="00D3330B" w:rsidRPr="009C7717">
        <w:rPr>
          <w:rFonts w:eastAsia="標楷體"/>
          <w:color w:val="000000"/>
          <w:kern w:val="0"/>
          <w:sz w:val="28"/>
          <w:szCs w:val="28"/>
        </w:rPr>
        <w:t>」。</w:t>
      </w:r>
      <w:r w:rsidR="00EA0591">
        <w:rPr>
          <w:rFonts w:eastAsia="標楷體" w:hint="eastAsia"/>
          <w:color w:val="000000"/>
          <w:kern w:val="0"/>
          <w:sz w:val="28"/>
          <w:szCs w:val="28"/>
        </w:rPr>
        <w:t>執行</w:t>
      </w:r>
      <w:r w:rsidR="00D3330B" w:rsidRPr="00EA0591">
        <w:rPr>
          <w:rFonts w:eastAsia="標楷體"/>
          <w:color w:val="000000"/>
          <w:kern w:val="0"/>
          <w:sz w:val="28"/>
          <w:szCs w:val="28"/>
        </w:rPr>
        <w:t>單位：全球客家研究聯盟、國立中央大學客家學院。地點：</w:t>
      </w:r>
      <w:r w:rsidR="002E5FA4" w:rsidRPr="00EA0591">
        <w:rPr>
          <w:rFonts w:eastAsia="標楷體" w:hint="eastAsia"/>
          <w:color w:val="000000"/>
          <w:kern w:val="0"/>
          <w:sz w:val="28"/>
          <w:szCs w:val="28"/>
        </w:rPr>
        <w:t>桃園古華花園飯店</w:t>
      </w:r>
      <w:r w:rsidR="00D3330B" w:rsidRPr="00EA0591">
        <w:rPr>
          <w:rFonts w:eastAsia="標楷體"/>
          <w:color w:val="000000"/>
          <w:kern w:val="0"/>
          <w:sz w:val="28"/>
          <w:szCs w:val="28"/>
        </w:rPr>
        <w:t>，日期：</w:t>
      </w:r>
      <w:r w:rsidR="002E5FA4" w:rsidRPr="00EA0591">
        <w:rPr>
          <w:rFonts w:eastAsia="標楷體" w:hint="eastAsia"/>
          <w:color w:val="000000"/>
          <w:kern w:val="0"/>
          <w:sz w:val="28"/>
          <w:szCs w:val="28"/>
        </w:rPr>
        <w:t>9</w:t>
      </w:r>
      <w:r w:rsidR="002E5FA4" w:rsidRPr="00EA0591">
        <w:rPr>
          <w:rFonts w:eastAsia="標楷體" w:hint="eastAsia"/>
          <w:color w:val="000000"/>
          <w:kern w:val="0"/>
          <w:sz w:val="28"/>
          <w:szCs w:val="28"/>
        </w:rPr>
        <w:t>月</w:t>
      </w:r>
      <w:r w:rsidR="002E5FA4" w:rsidRPr="00EA0591">
        <w:rPr>
          <w:rFonts w:eastAsia="標楷體" w:hint="eastAsia"/>
          <w:color w:val="000000"/>
          <w:kern w:val="0"/>
          <w:sz w:val="28"/>
          <w:szCs w:val="28"/>
        </w:rPr>
        <w:t>22</w:t>
      </w:r>
      <w:r w:rsidR="002E5FA4" w:rsidRPr="00EA0591">
        <w:rPr>
          <w:rFonts w:eastAsia="標楷體" w:hint="eastAsia"/>
          <w:color w:val="000000"/>
          <w:kern w:val="0"/>
          <w:sz w:val="28"/>
          <w:szCs w:val="28"/>
        </w:rPr>
        <w:t>日</w:t>
      </w:r>
      <w:r w:rsidR="00D3330B" w:rsidRPr="00EA0591">
        <w:rPr>
          <w:rFonts w:eastAsia="標楷體"/>
          <w:color w:val="000000"/>
          <w:kern w:val="0"/>
          <w:sz w:val="28"/>
          <w:szCs w:val="28"/>
        </w:rPr>
        <w:t>。</w:t>
      </w:r>
    </w:p>
    <w:p w14:paraId="78C75EE3" w14:textId="198FFDF6" w:rsidR="00DA756B" w:rsidRPr="00DC4806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106E4C">
        <w:rPr>
          <w:rFonts w:eastAsia="標楷體" w:hint="eastAsia"/>
          <w:color w:val="000000"/>
          <w:kern w:val="0"/>
          <w:sz w:val="28"/>
          <w:szCs w:val="28"/>
        </w:rPr>
        <w:t>黃信洋，</w:t>
      </w:r>
      <w:r w:rsidRPr="00106E4C">
        <w:rPr>
          <w:rFonts w:eastAsia="標楷體" w:hint="eastAsia"/>
          <w:color w:val="000000"/>
          <w:kern w:val="0"/>
          <w:sz w:val="28"/>
          <w:szCs w:val="28"/>
        </w:rPr>
        <w:t>202</w:t>
      </w:r>
      <w:r>
        <w:rPr>
          <w:rFonts w:eastAsia="標楷體" w:hint="eastAsia"/>
          <w:color w:val="000000"/>
          <w:kern w:val="0"/>
          <w:sz w:val="28"/>
          <w:szCs w:val="28"/>
        </w:rPr>
        <w:t>3</w:t>
      </w:r>
      <w:r w:rsidR="008653F1">
        <w:rPr>
          <w:rFonts w:eastAsia="標楷體"/>
          <w:color w:val="000000"/>
          <w:kern w:val="0"/>
          <w:sz w:val="28"/>
          <w:szCs w:val="28"/>
        </w:rPr>
        <w:t>b</w:t>
      </w:r>
      <w:r w:rsidRPr="00106E4C">
        <w:rPr>
          <w:rFonts w:eastAsia="標楷體" w:hint="eastAsia"/>
          <w:color w:val="000000"/>
          <w:kern w:val="0"/>
          <w:sz w:val="28"/>
          <w:szCs w:val="28"/>
        </w:rPr>
        <w:t>，〈</w:t>
      </w:r>
      <w:r w:rsidRPr="00DC4806">
        <w:rPr>
          <w:rFonts w:eastAsia="標楷體" w:hint="eastAsia"/>
          <w:color w:val="000000"/>
          <w:kern w:val="0"/>
          <w:sz w:val="28"/>
          <w:szCs w:val="28"/>
        </w:rPr>
        <w:t>當代新馬印尼客家博物館的客家族群意象初探</w:t>
      </w:r>
      <w:r w:rsidRPr="00106E4C">
        <w:rPr>
          <w:rFonts w:eastAsia="標楷體" w:hint="eastAsia"/>
          <w:color w:val="000000"/>
          <w:kern w:val="0"/>
          <w:sz w:val="28"/>
          <w:szCs w:val="28"/>
        </w:rPr>
        <w:t>〉，</w:t>
      </w:r>
      <w:r w:rsidRPr="00752100">
        <w:rPr>
          <w:rFonts w:eastAsia="標楷體" w:hint="eastAsia"/>
          <w:color w:val="000000"/>
          <w:kern w:val="0"/>
          <w:sz w:val="28"/>
          <w:szCs w:val="28"/>
        </w:rPr>
        <w:t>「族群研究的比較與對話：客家</w:t>
      </w:r>
      <w:r w:rsidRPr="00752100">
        <w:rPr>
          <w:rFonts w:eastAsia="標楷體" w:hint="eastAsia"/>
          <w:color w:val="000000"/>
          <w:kern w:val="0"/>
          <w:sz w:val="28"/>
          <w:szCs w:val="28"/>
        </w:rPr>
        <w:t>VS</w:t>
      </w:r>
      <w:r w:rsidRPr="00752100">
        <w:rPr>
          <w:rFonts w:eastAsia="標楷體" w:hint="eastAsia"/>
          <w:color w:val="000000"/>
          <w:kern w:val="0"/>
          <w:sz w:val="28"/>
          <w:szCs w:val="28"/>
        </w:rPr>
        <w:t>朝鮮族」工作坊</w:t>
      </w:r>
      <w:r w:rsidRPr="00106E4C">
        <w:rPr>
          <w:rFonts w:eastAsia="標楷體" w:hint="eastAsia"/>
          <w:color w:val="000000"/>
          <w:kern w:val="0"/>
          <w:sz w:val="28"/>
          <w:szCs w:val="28"/>
        </w:rPr>
        <w:t>。主辦單位：</w:t>
      </w:r>
      <w:r w:rsidRPr="00DC4806">
        <w:rPr>
          <w:rFonts w:eastAsia="標楷體" w:hint="eastAsia"/>
          <w:color w:val="000000"/>
          <w:kern w:val="0"/>
          <w:sz w:val="28"/>
          <w:szCs w:val="28"/>
        </w:rPr>
        <w:t>韓國同德女子大學人文學院</w:t>
      </w:r>
      <w:r w:rsidRPr="00106E4C">
        <w:rPr>
          <w:rFonts w:eastAsia="標楷體" w:hint="eastAsia"/>
          <w:color w:val="000000"/>
          <w:kern w:val="0"/>
          <w:sz w:val="28"/>
          <w:szCs w:val="28"/>
        </w:rPr>
        <w:t>。地點：</w:t>
      </w:r>
      <w:r>
        <w:rPr>
          <w:rFonts w:eastAsia="標楷體" w:hint="eastAsia"/>
          <w:color w:val="000000"/>
          <w:kern w:val="0"/>
          <w:sz w:val="28"/>
          <w:szCs w:val="28"/>
        </w:rPr>
        <w:t>韓國</w:t>
      </w:r>
      <w:r w:rsidRPr="00DC4806">
        <w:rPr>
          <w:rFonts w:eastAsia="標楷體" w:hint="eastAsia"/>
          <w:color w:val="000000"/>
          <w:kern w:val="0"/>
          <w:sz w:val="28"/>
          <w:szCs w:val="28"/>
        </w:rPr>
        <w:t>同德女子大學人文學院</w:t>
      </w:r>
      <w:r w:rsidRPr="00106E4C">
        <w:rPr>
          <w:rFonts w:eastAsia="標楷體" w:hint="eastAsia"/>
          <w:color w:val="000000"/>
          <w:kern w:val="0"/>
          <w:sz w:val="28"/>
          <w:szCs w:val="28"/>
        </w:rPr>
        <w:t>。日期：</w:t>
      </w:r>
      <w:r>
        <w:rPr>
          <w:rFonts w:eastAsia="標楷體" w:hint="eastAsia"/>
          <w:color w:val="000000"/>
          <w:kern w:val="0"/>
          <w:sz w:val="28"/>
          <w:szCs w:val="28"/>
        </w:rPr>
        <w:t>4</w:t>
      </w:r>
      <w:r w:rsidRPr="00106E4C">
        <w:rPr>
          <w:rFonts w:eastAsia="標楷體" w:hint="eastAsia"/>
          <w:color w:val="000000"/>
          <w:kern w:val="0"/>
          <w:sz w:val="28"/>
          <w:szCs w:val="28"/>
        </w:rPr>
        <w:t>月</w:t>
      </w:r>
      <w:r w:rsidRPr="00106E4C">
        <w:rPr>
          <w:rFonts w:eastAsia="標楷體" w:hint="eastAsia"/>
          <w:color w:val="000000"/>
          <w:kern w:val="0"/>
          <w:sz w:val="28"/>
          <w:szCs w:val="28"/>
        </w:rPr>
        <w:t>2</w:t>
      </w:r>
      <w:r>
        <w:rPr>
          <w:rFonts w:eastAsia="標楷體" w:hint="eastAsia"/>
          <w:color w:val="000000"/>
          <w:kern w:val="0"/>
          <w:sz w:val="28"/>
          <w:szCs w:val="28"/>
        </w:rPr>
        <w:t>8</w:t>
      </w:r>
      <w:r w:rsidRPr="00106E4C">
        <w:rPr>
          <w:rFonts w:eastAsia="標楷體" w:hint="eastAsia"/>
          <w:color w:val="000000"/>
          <w:kern w:val="0"/>
          <w:sz w:val="28"/>
          <w:szCs w:val="28"/>
        </w:rPr>
        <w:t>日。</w:t>
      </w:r>
    </w:p>
    <w:bookmarkEnd w:id="0"/>
    <w:p w14:paraId="13901983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 w:hint="eastAsia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2022a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，〈英屬殖民弧線上的客家文化特性──馬來西亞與牙買加的客家文學探討〉，第二十四屆臺灣的東南亞區域研究年度學術研討會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 xml:space="preserve"> 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「族群與區域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: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東南亞社會的在地性與多樣性」。主辦單位：臺灣東南亞學會、國立中央大學客家文化學院客家語文與社會科學學系、中央研究院人文社會科學研究中心亞太區域研究中心。地點：國立中央大學客家學院。日期：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5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月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20-21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日。</w:t>
      </w:r>
    </w:p>
    <w:p w14:paraId="1A2F7190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 w:hint="eastAsia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2022b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，〈當代新馬印尼客家博物館的客家族群意象初探〉，第二十四屆臺灣的東南亞區域研究年度學術研討會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 xml:space="preserve"> 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「族群與區域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: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東南亞社會的在地性與多樣性」。主辦單位：臺灣東南亞學會、國立中央大學客家文化學院客家語文與社會科學學系、中央研究院人文社會科學研究中心亞太區域研究中心。地點：國立中央大學客家學院。日期：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5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月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20-21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日。</w:t>
      </w:r>
    </w:p>
    <w:p w14:paraId="292452EB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 w:hint="eastAsia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2022c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，〈方法論上的世界公民主義：簡論社會創新的基本概念〉，「社會學與心理學的對話：後疫情時代的新生活挑戰」學術研討會。主辦單位：世新大學社會心理學系。日期：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3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月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18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日。</w:t>
      </w:r>
    </w:p>
    <w:p w14:paraId="718DBE49" w14:textId="603A665E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 w:hint="eastAsia"/>
          <w:color w:val="000000"/>
          <w:kern w:val="0"/>
          <w:sz w:val="28"/>
          <w:szCs w:val="28"/>
        </w:rPr>
        <w:t>黃信洋、李易駿，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2022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，〈台灣長照領域的核心職能概念探討〉，「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2022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跨域創新、長期照護國際研討會，樂智•憶起來」。主辦單位：國立臺南護理專科學校。地點：國立臺南護理專科學校晨晞樓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11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樓，日期：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1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月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22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日。</w:t>
      </w:r>
    </w:p>
    <w:p w14:paraId="65C9EA35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2021a</w:t>
      </w:r>
      <w:r w:rsidRPr="009C7717">
        <w:rPr>
          <w:rFonts w:eastAsia="標楷體"/>
          <w:color w:val="000000"/>
          <w:kern w:val="0"/>
          <w:sz w:val="28"/>
          <w:szCs w:val="28"/>
        </w:rPr>
        <w:t>，〈全球客家網絡的兩岸象徵鬥爭：以運作中的跨國客家集會為思考點〉</w:t>
      </w:r>
      <w:bookmarkStart w:id="1" w:name="_Hlk174693752"/>
      <w:r w:rsidRPr="009C7717">
        <w:rPr>
          <w:rFonts w:eastAsia="標楷體"/>
          <w:color w:val="000000"/>
          <w:kern w:val="0"/>
          <w:sz w:val="28"/>
          <w:szCs w:val="28"/>
        </w:rPr>
        <w:t>，「</w:t>
      </w:r>
      <w:r w:rsidRPr="009C7717">
        <w:rPr>
          <w:rFonts w:eastAsia="標楷體"/>
          <w:color w:val="000000"/>
          <w:kern w:val="0"/>
          <w:sz w:val="28"/>
          <w:szCs w:val="28"/>
        </w:rPr>
        <w:t>2021</w:t>
      </w:r>
      <w:r w:rsidRPr="009C7717">
        <w:rPr>
          <w:rFonts w:eastAsia="標楷體"/>
          <w:color w:val="000000"/>
          <w:kern w:val="0"/>
          <w:sz w:val="28"/>
          <w:szCs w:val="28"/>
        </w:rPr>
        <w:t>年全球客家研究聯盟國際雙年</w:t>
      </w:r>
      <w:r w:rsidRPr="009C7717">
        <w:rPr>
          <w:rFonts w:eastAsia="標楷體"/>
          <w:color w:val="000000"/>
          <w:kern w:val="0"/>
          <w:sz w:val="28"/>
          <w:szCs w:val="28"/>
        </w:rPr>
        <w:lastRenderedPageBreak/>
        <w:t>學術研討會」。主辦單位：全球客家研究聯盟、國立中央大學客家學院。地點：國立中央大學客家學院國際會議廳，日期：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11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06-07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  <w:bookmarkEnd w:id="1"/>
    </w:p>
    <w:p w14:paraId="0E2ADE7B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2021b</w:t>
      </w:r>
      <w:r w:rsidRPr="009C7717">
        <w:rPr>
          <w:rFonts w:eastAsia="標楷體"/>
          <w:color w:val="000000"/>
          <w:kern w:val="0"/>
          <w:sz w:val="28"/>
          <w:szCs w:val="28"/>
        </w:rPr>
        <w:t>，〈孔復禮與王賡武的華人論述探討及其對於客家族群理論的啟示〉，「</w:t>
      </w:r>
      <w:r w:rsidRPr="009C7717">
        <w:rPr>
          <w:rFonts w:eastAsia="標楷體" w:hint="eastAsia"/>
          <w:color w:val="000000"/>
          <w:kern w:val="0"/>
          <w:sz w:val="28"/>
          <w:szCs w:val="28"/>
        </w:rPr>
        <w:t>族群與客家研究理論工作坊</w:t>
      </w:r>
      <w:r w:rsidRPr="009C7717">
        <w:rPr>
          <w:rFonts w:eastAsia="標楷體"/>
          <w:color w:val="000000"/>
          <w:kern w:val="0"/>
          <w:sz w:val="28"/>
          <w:szCs w:val="28"/>
        </w:rPr>
        <w:t>」。主辦單位：國立交通大學人文社會科學研究中心。日期：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10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17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1DA5C564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黃信洋、李易駿，</w:t>
      </w:r>
      <w:r w:rsidRPr="009C7717">
        <w:rPr>
          <w:rFonts w:eastAsia="標楷體"/>
          <w:color w:val="000000"/>
          <w:kern w:val="0"/>
          <w:sz w:val="28"/>
          <w:szCs w:val="28"/>
        </w:rPr>
        <w:t>2021c</w:t>
      </w:r>
      <w:r w:rsidRPr="009C7717">
        <w:rPr>
          <w:rFonts w:eastAsia="標楷體"/>
          <w:color w:val="000000"/>
          <w:kern w:val="0"/>
          <w:sz w:val="28"/>
          <w:szCs w:val="28"/>
        </w:rPr>
        <w:t>，〈職能理論的發展及台灣社會的應用方式：以長照相關科系的核心能力設定為例〉，「</w:t>
      </w:r>
      <w:r w:rsidRPr="009C7717">
        <w:rPr>
          <w:rFonts w:eastAsia="標楷體"/>
          <w:color w:val="000000"/>
          <w:kern w:val="0"/>
          <w:sz w:val="28"/>
          <w:szCs w:val="28"/>
        </w:rPr>
        <w:t>2021</w:t>
      </w:r>
      <w:r w:rsidRPr="009C7717">
        <w:rPr>
          <w:rFonts w:eastAsia="標楷體"/>
          <w:color w:val="000000"/>
          <w:kern w:val="0"/>
          <w:sz w:val="28"/>
          <w:szCs w:val="28"/>
        </w:rPr>
        <w:t>台灣社會福利學會年會暨國際學術研討會」。主辦單位：台灣社會福利學會、東吳大學社會學系。日期：</w:t>
      </w:r>
      <w:r w:rsidRPr="009C7717">
        <w:rPr>
          <w:rFonts w:eastAsia="標楷體"/>
          <w:color w:val="000000"/>
          <w:kern w:val="0"/>
          <w:sz w:val="28"/>
          <w:szCs w:val="28"/>
        </w:rPr>
        <w:t>5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14-15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7B924359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黃信洋、戴正倫，</w:t>
      </w:r>
      <w:r w:rsidRPr="009C7717">
        <w:rPr>
          <w:rFonts w:eastAsia="標楷體"/>
          <w:color w:val="000000"/>
          <w:kern w:val="0"/>
          <w:sz w:val="28"/>
          <w:szCs w:val="28"/>
        </w:rPr>
        <w:t>2020a</w:t>
      </w:r>
      <w:r w:rsidRPr="009C7717">
        <w:rPr>
          <w:rFonts w:eastAsia="標楷體"/>
          <w:color w:val="000000"/>
          <w:kern w:val="0"/>
          <w:sz w:val="28"/>
          <w:szCs w:val="28"/>
        </w:rPr>
        <w:t>，〈六堆客庄的社會界線探討：生態博物館的理論性詮釋〉，「</w:t>
      </w:r>
      <w:r w:rsidRPr="009C7717">
        <w:rPr>
          <w:rFonts w:eastAsia="標楷體"/>
          <w:color w:val="000000"/>
          <w:kern w:val="0"/>
          <w:sz w:val="28"/>
          <w:szCs w:val="28"/>
        </w:rPr>
        <w:t>2020</w:t>
      </w:r>
      <w:r w:rsidRPr="009C7717">
        <w:rPr>
          <w:rFonts w:eastAsia="標楷體"/>
          <w:color w:val="000000"/>
          <w:kern w:val="0"/>
          <w:sz w:val="28"/>
          <w:szCs w:val="28"/>
        </w:rPr>
        <w:t>第九屆博物館研究國際雙年學術研討會</w:t>
      </w:r>
      <w:r w:rsidRPr="009C7717">
        <w:rPr>
          <w:rFonts w:eastAsia="標楷體"/>
          <w:color w:val="000000"/>
          <w:kern w:val="0"/>
          <w:sz w:val="28"/>
          <w:szCs w:val="28"/>
        </w:rPr>
        <w:t>(</w:t>
      </w:r>
      <w:r w:rsidRPr="009C7717">
        <w:rPr>
          <w:rFonts w:eastAsia="標楷體"/>
          <w:color w:val="000000"/>
          <w:kern w:val="0"/>
          <w:sz w:val="28"/>
          <w:szCs w:val="28"/>
        </w:rPr>
        <w:t>歷史：覆蓋、揭露與淨化昇華</w:t>
      </w:r>
      <w:r w:rsidRPr="009C7717">
        <w:rPr>
          <w:rFonts w:eastAsia="標楷體"/>
          <w:color w:val="000000"/>
          <w:kern w:val="0"/>
          <w:sz w:val="28"/>
          <w:szCs w:val="28"/>
        </w:rPr>
        <w:t>)</w:t>
      </w:r>
      <w:r w:rsidRPr="009C7717">
        <w:rPr>
          <w:rFonts w:eastAsia="標楷體"/>
          <w:color w:val="000000"/>
          <w:kern w:val="0"/>
          <w:sz w:val="28"/>
          <w:szCs w:val="28"/>
        </w:rPr>
        <w:t>」。主辦單位：中華民國博物館協會。地點：國立台北藝術大學國際會議廳，日期：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10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29-30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352EAC1D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2020b</w:t>
      </w:r>
      <w:r w:rsidRPr="009C7717">
        <w:rPr>
          <w:rFonts w:eastAsia="標楷體"/>
          <w:color w:val="000000"/>
          <w:kern w:val="0"/>
          <w:sz w:val="28"/>
          <w:szCs w:val="28"/>
        </w:rPr>
        <w:t>，〈跨族群互動與族群網絡建構的媒介：雜貨店經營作為牙買加客家族群的一種自我安頓方法〉，「客家與周邊人群工作坊」。主辦單位：國立交通大學人文社會科學研究中心。地點：國立交通大學綜合</w:t>
      </w:r>
      <w:r w:rsidRPr="009C7717">
        <w:rPr>
          <w:rFonts w:eastAsia="標楷體"/>
          <w:color w:val="000000"/>
          <w:kern w:val="0"/>
          <w:sz w:val="28"/>
          <w:szCs w:val="28"/>
        </w:rPr>
        <w:t xml:space="preserve">1 </w:t>
      </w:r>
      <w:r w:rsidRPr="009C7717">
        <w:rPr>
          <w:rFonts w:eastAsia="標楷體"/>
          <w:color w:val="000000"/>
          <w:kern w:val="0"/>
          <w:sz w:val="28"/>
          <w:szCs w:val="28"/>
        </w:rPr>
        <w:t>館</w:t>
      </w:r>
      <w:r w:rsidRPr="009C7717">
        <w:rPr>
          <w:rFonts w:eastAsia="標楷體"/>
          <w:color w:val="000000"/>
          <w:kern w:val="0"/>
          <w:sz w:val="28"/>
          <w:szCs w:val="28"/>
        </w:rPr>
        <w:t>603</w:t>
      </w:r>
      <w:r w:rsidRPr="009C7717">
        <w:rPr>
          <w:rFonts w:eastAsia="標楷體"/>
          <w:color w:val="000000"/>
          <w:kern w:val="0"/>
          <w:sz w:val="28"/>
          <w:szCs w:val="28"/>
        </w:rPr>
        <w:t>會議室，日期：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10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16-17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5A8D94E6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黃信洋、徐國峰，</w:t>
      </w:r>
      <w:r w:rsidRPr="009C7717">
        <w:rPr>
          <w:rFonts w:eastAsia="標楷體"/>
          <w:color w:val="000000"/>
          <w:kern w:val="0"/>
          <w:sz w:val="28"/>
          <w:szCs w:val="28"/>
        </w:rPr>
        <w:t>2020b</w:t>
      </w:r>
      <w:r w:rsidRPr="009C7717">
        <w:rPr>
          <w:rFonts w:eastAsia="標楷體"/>
          <w:color w:val="000000"/>
          <w:kern w:val="0"/>
          <w:sz w:val="28"/>
          <w:szCs w:val="28"/>
        </w:rPr>
        <w:t>，〈客家博物館的網絡化協作：六堆客家生態博物館的運作機制探討〉，「</w:t>
      </w:r>
      <w:r w:rsidRPr="009C7717">
        <w:rPr>
          <w:rFonts w:eastAsia="標楷體"/>
          <w:color w:val="000000"/>
          <w:kern w:val="0"/>
          <w:sz w:val="28"/>
          <w:szCs w:val="28"/>
        </w:rPr>
        <w:t>2020</w:t>
      </w:r>
      <w:r w:rsidRPr="009C7717">
        <w:rPr>
          <w:rFonts w:eastAsia="標楷體"/>
          <w:color w:val="000000"/>
          <w:kern w:val="0"/>
          <w:sz w:val="28"/>
          <w:szCs w:val="28"/>
        </w:rPr>
        <w:t>六堆客庄產業活化與地方創生」學術研討會。主辦單位：屏東科技大學客家文化產業研究所。地點：綜合大樓二樓人文講堂，日期：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6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12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04961686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2019c</w:t>
      </w:r>
      <w:r w:rsidRPr="009C7717">
        <w:rPr>
          <w:rFonts w:eastAsia="標楷體"/>
          <w:color w:val="000000"/>
          <w:kern w:val="0"/>
          <w:sz w:val="28"/>
          <w:szCs w:val="28"/>
        </w:rPr>
        <w:t>，〈社會創新與客庄發展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試論臺三線青年返鄉社會企業從業者的社會意識〉，「</w:t>
      </w:r>
      <w:r w:rsidRPr="009C7717">
        <w:rPr>
          <w:rFonts w:eastAsia="標楷體"/>
          <w:color w:val="000000"/>
          <w:kern w:val="0"/>
          <w:sz w:val="28"/>
          <w:szCs w:val="28"/>
        </w:rPr>
        <w:t>2019</w:t>
      </w:r>
      <w:r w:rsidRPr="009C7717">
        <w:rPr>
          <w:rFonts w:eastAsia="標楷體"/>
          <w:color w:val="000000"/>
          <w:kern w:val="0"/>
          <w:sz w:val="28"/>
          <w:szCs w:val="28"/>
        </w:rPr>
        <w:t>兩岸社會議題研究工作坊：族群、鄉村與區域差異」。主辦單位：中央研究院社會學研究所、中國社會科學院社會發展戰略研究院、蘭州大學歷史文化學園、蔣經國學術交流基金會。地點：蘭州大學，日期：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8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21-26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0CEAB36D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2019b</w:t>
      </w:r>
      <w:r w:rsidRPr="009C7717">
        <w:rPr>
          <w:rFonts w:eastAsia="標楷體"/>
          <w:color w:val="000000"/>
          <w:kern w:val="0"/>
          <w:sz w:val="28"/>
          <w:szCs w:val="28"/>
        </w:rPr>
        <w:t>，〈專題演講臺三線青年返鄉與社會企業〉，「青年創業與客家文化的傳播」學術研討會。主辦單位：明新科技大學多元族群文化中心。地點：明新科技大學國際會議廳，日期：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6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6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22F21E89" w14:textId="3EA91885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2018a</w:t>
      </w:r>
      <w:r w:rsidRPr="009C7717">
        <w:rPr>
          <w:rFonts w:eastAsia="標楷體"/>
          <w:color w:val="000000"/>
          <w:kern w:val="0"/>
          <w:sz w:val="28"/>
          <w:szCs w:val="28"/>
        </w:rPr>
        <w:t>，〈生態博物館作為臺三線發展的一種方法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論大學的理念介入與獅潭的客庄發展〉，</w:t>
      </w:r>
      <w:r w:rsidRPr="009C7717">
        <w:rPr>
          <w:rFonts w:eastAsia="標楷體"/>
          <w:color w:val="000000"/>
          <w:kern w:val="0"/>
          <w:sz w:val="28"/>
          <w:szCs w:val="28"/>
        </w:rPr>
        <w:t>2018</w:t>
      </w:r>
      <w:r w:rsidRPr="009C7717">
        <w:rPr>
          <w:rFonts w:eastAsia="標楷體"/>
          <w:color w:val="000000"/>
          <w:kern w:val="0"/>
          <w:sz w:val="28"/>
          <w:szCs w:val="28"/>
        </w:rPr>
        <w:t>年臺灣社會學會年會。主辦單位：臺灣社會學會。地點：國立交通大學客家文化學院，日期：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12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1-2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3D8A419D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lastRenderedPageBreak/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2018b</w:t>
      </w:r>
      <w:r w:rsidRPr="009C7717">
        <w:rPr>
          <w:rFonts w:eastAsia="標楷體"/>
          <w:color w:val="000000"/>
          <w:kern w:val="0"/>
          <w:sz w:val="28"/>
          <w:szCs w:val="28"/>
        </w:rPr>
        <w:t>，〈團結經濟作為一種新生活形態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以台三線新竹與苗栗地區的社會企業為例〉，</w:t>
      </w:r>
      <w:r w:rsidRPr="009C7717">
        <w:rPr>
          <w:rFonts w:eastAsia="標楷體"/>
          <w:color w:val="000000"/>
          <w:kern w:val="0"/>
          <w:sz w:val="28"/>
          <w:szCs w:val="28"/>
        </w:rPr>
        <w:t>2018</w:t>
      </w:r>
      <w:r w:rsidRPr="009C7717">
        <w:rPr>
          <w:rFonts w:eastAsia="標楷體"/>
          <w:color w:val="000000"/>
          <w:kern w:val="0"/>
          <w:sz w:val="28"/>
          <w:szCs w:val="28"/>
        </w:rPr>
        <w:t>第九屆社會企業學術研討會。主辦單位：社團法人台灣社會企業創新創業學會，地點：輔仁大學濟時樓，日期：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11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03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7C0407B0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2018c</w:t>
      </w:r>
      <w:r w:rsidRPr="009C7717">
        <w:rPr>
          <w:rFonts w:eastAsia="標楷體"/>
          <w:color w:val="000000"/>
          <w:kern w:val="0"/>
          <w:sz w:val="28"/>
          <w:szCs w:val="28"/>
        </w:rPr>
        <w:t>，〈全球客家族群網絡的動態形塑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論跨國客家集會的形態、運作與發展〉，</w:t>
      </w:r>
      <w:r w:rsidRPr="009C7717">
        <w:rPr>
          <w:rFonts w:eastAsia="標楷體"/>
          <w:color w:val="000000"/>
          <w:kern w:val="0"/>
          <w:sz w:val="28"/>
          <w:szCs w:val="28"/>
        </w:rPr>
        <w:t>2018</w:t>
      </w:r>
      <w:r w:rsidRPr="009C7717">
        <w:rPr>
          <w:rFonts w:eastAsia="標楷體"/>
          <w:color w:val="000000"/>
          <w:kern w:val="0"/>
          <w:sz w:val="28"/>
          <w:szCs w:val="28"/>
        </w:rPr>
        <w:t>年台中客家文化學術研討會。主辦單位：台中市政府客家事務委員會，地點：台中市土牛客家文化館，日期：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10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20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41A7DB1B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2017a</w:t>
      </w:r>
      <w:r w:rsidRPr="009C7717">
        <w:rPr>
          <w:rFonts w:eastAsia="標楷體"/>
          <w:color w:val="000000"/>
          <w:kern w:val="0"/>
          <w:sz w:val="28"/>
          <w:szCs w:val="28"/>
        </w:rPr>
        <w:t>，〈全球客家族群網絡的實體化節點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全球客家博物館的社會與文化解讀〉，</w:t>
      </w:r>
      <w:r w:rsidRPr="009C7717">
        <w:rPr>
          <w:rFonts w:eastAsia="標楷體"/>
          <w:color w:val="000000"/>
          <w:kern w:val="0"/>
          <w:sz w:val="28"/>
          <w:szCs w:val="28"/>
        </w:rPr>
        <w:t>2017</w:t>
      </w:r>
      <w:r w:rsidRPr="009C7717">
        <w:rPr>
          <w:rFonts w:eastAsia="標楷體"/>
          <w:color w:val="000000"/>
          <w:kern w:val="0"/>
          <w:sz w:val="28"/>
          <w:szCs w:val="28"/>
        </w:rPr>
        <w:t>博物館與客家研究國際研討會。主辦單位：客家委員會客家文化發展中心。合辦單位：日本大阪國立民族學博物館、國立交通大學客家文化學院，地點：客家文化發展中心「臺灣客家文化館」國際會議廳，日期：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12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17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5F8D7180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2017b</w:t>
      </w:r>
      <w:r w:rsidRPr="009C7717">
        <w:rPr>
          <w:rFonts w:eastAsia="標楷體"/>
          <w:color w:val="000000"/>
          <w:kern w:val="0"/>
          <w:sz w:val="28"/>
          <w:szCs w:val="28"/>
        </w:rPr>
        <w:t>，〈博物館與全球客家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深圳客家民俗博物館的文化全球化效應〉，「</w:t>
      </w:r>
      <w:r w:rsidRPr="009C7717">
        <w:rPr>
          <w:rFonts w:eastAsia="標楷體"/>
          <w:color w:val="000000"/>
          <w:kern w:val="0"/>
          <w:sz w:val="28"/>
          <w:szCs w:val="28"/>
        </w:rPr>
        <w:t>2017</w:t>
      </w:r>
      <w:r w:rsidRPr="009C7717">
        <w:rPr>
          <w:rFonts w:eastAsia="標楷體"/>
          <w:color w:val="000000"/>
          <w:kern w:val="0"/>
          <w:sz w:val="28"/>
          <w:szCs w:val="28"/>
        </w:rPr>
        <w:t>年客家文化博物館與社區營造」主題論壇，主辦單位：佛光山佛陀紀念館，日期：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11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10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50481B68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2017c</w:t>
      </w:r>
      <w:r w:rsidRPr="009C7717">
        <w:rPr>
          <w:rFonts w:eastAsia="標楷體"/>
          <w:color w:val="000000"/>
          <w:kern w:val="0"/>
          <w:sz w:val="28"/>
          <w:szCs w:val="28"/>
        </w:rPr>
        <w:t>，〈全球客家共同體的基本要素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全球客家人口、社團、博物館與國際聯結會議之初探〉，「臺灣人類學與民族學學會</w:t>
      </w:r>
      <w:r w:rsidRPr="009C7717">
        <w:rPr>
          <w:rFonts w:eastAsia="標楷體"/>
          <w:color w:val="000000"/>
          <w:kern w:val="0"/>
          <w:sz w:val="28"/>
          <w:szCs w:val="28"/>
        </w:rPr>
        <w:t xml:space="preserve">2017 </w:t>
      </w:r>
      <w:r w:rsidRPr="009C7717">
        <w:rPr>
          <w:rFonts w:eastAsia="標楷體"/>
          <w:color w:val="000000"/>
          <w:kern w:val="0"/>
          <w:sz w:val="28"/>
          <w:szCs w:val="28"/>
        </w:rPr>
        <w:t>年會」，主辦單位：臺灣人類學與民族學學會、國立臺灣大學人類學系。日期：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10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22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795051CC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2016a</w:t>
      </w:r>
      <w:r w:rsidRPr="009C7717">
        <w:rPr>
          <w:rFonts w:eastAsia="標楷體"/>
          <w:color w:val="000000"/>
          <w:kern w:val="0"/>
          <w:sz w:val="28"/>
          <w:szCs w:val="28"/>
        </w:rPr>
        <w:t>，〈國家級台三線客庄浪漫大道的新竹觀點〉，「國家級台三線浪漫大道中央與地方跨領域論壇」，指導單位：客家委員會。主辦單位：國立臺灣大學客家研究中心。合辦單位：國立臺灣大學國家發展研究所、臺灣客家研究學會、臺灣客家論壇協會、國立臺灣師範、大學全球客家文化中心、客家雜誌社、寶島客家電台、新客家廣播電台、客家電視台等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12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26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195F0A54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2016b</w:t>
      </w:r>
      <w:r w:rsidRPr="009C7717">
        <w:rPr>
          <w:rFonts w:eastAsia="標楷體"/>
          <w:color w:val="000000"/>
          <w:kern w:val="0"/>
          <w:sz w:val="28"/>
          <w:szCs w:val="28"/>
        </w:rPr>
        <w:t>，〈除魅世界的信仰中心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試論閩西客家博物館的原鄉意象與客家內涵〉，「交通大學人文與社會科學研究中心</w:t>
      </w:r>
      <w:r w:rsidRPr="009C7717">
        <w:rPr>
          <w:rFonts w:eastAsia="標楷體"/>
          <w:color w:val="000000"/>
          <w:kern w:val="0"/>
          <w:sz w:val="28"/>
          <w:szCs w:val="28"/>
        </w:rPr>
        <w:t>105</w:t>
      </w:r>
      <w:r w:rsidRPr="009C7717">
        <w:rPr>
          <w:rFonts w:eastAsia="標楷體"/>
          <w:color w:val="000000"/>
          <w:kern w:val="0"/>
          <w:sz w:val="28"/>
          <w:szCs w:val="28"/>
        </w:rPr>
        <w:t>年學術研討會：全球客家的橋接與結合</w:t>
      </w:r>
      <w:r w:rsidRPr="009C7717">
        <w:rPr>
          <w:rFonts w:eastAsia="標楷體"/>
          <w:color w:val="000000"/>
          <w:kern w:val="0"/>
          <w:sz w:val="28"/>
          <w:szCs w:val="28"/>
        </w:rPr>
        <w:t>—</w:t>
      </w:r>
      <w:r w:rsidRPr="009C7717">
        <w:rPr>
          <w:rFonts w:eastAsia="標楷體"/>
          <w:color w:val="000000"/>
          <w:kern w:val="0"/>
          <w:sz w:val="28"/>
          <w:szCs w:val="28"/>
        </w:rPr>
        <w:t>客家社群與社會科技」，主辦單位：國立交通大學人文與社會科學研究中心。承辦單位：台灣資訊社會學會、國立交通大學客家文化學院，日期：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11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19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6E1BFEDF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2016c</w:t>
      </w:r>
      <w:r w:rsidRPr="009C7717">
        <w:rPr>
          <w:rFonts w:eastAsia="標楷體"/>
          <w:color w:val="000000"/>
          <w:kern w:val="0"/>
          <w:sz w:val="28"/>
          <w:szCs w:val="28"/>
        </w:rPr>
        <w:t>，〈客家族群的神話建構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羅香林「中原源流論」的另一種解讀〉，「</w:t>
      </w:r>
      <w:r w:rsidRPr="009C7717">
        <w:rPr>
          <w:rFonts w:eastAsia="標楷體"/>
          <w:color w:val="000000"/>
          <w:kern w:val="0"/>
          <w:sz w:val="28"/>
          <w:szCs w:val="28"/>
        </w:rPr>
        <w:t>2016</w:t>
      </w:r>
      <w:r w:rsidRPr="009C7717">
        <w:rPr>
          <w:rFonts w:eastAsia="標楷體"/>
          <w:color w:val="000000"/>
          <w:kern w:val="0"/>
          <w:sz w:val="28"/>
          <w:szCs w:val="28"/>
        </w:rPr>
        <w:t>臺中客家文化學術研討會」，主辦單位：臺中市政府客家事務委員會。承辦單位：臺灣古文書學會、中興大學歷史系、僑光科技大學，日期：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11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12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430DA05B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lastRenderedPageBreak/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2016d</w:t>
      </w:r>
      <w:r w:rsidRPr="009C7717">
        <w:rPr>
          <w:rFonts w:eastAsia="標楷體"/>
          <w:color w:val="000000"/>
          <w:kern w:val="0"/>
          <w:sz w:val="28"/>
          <w:szCs w:val="28"/>
        </w:rPr>
        <w:t>，〈博物館展示與價值建構：臺灣客家文化園區的客家意象探討〉，「第七屆客家文化高級論壇暨首屆客家文化產業發展論壇」，深圳市客家文化研究會、深圳大學文化產業研究院、客家研究所和客家文化高級論壇秘書處主辦，廣東省粵台客家文化傳承與發展協同創新中心協辦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10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22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7CCD99E6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2016e</w:t>
      </w:r>
      <w:r w:rsidRPr="009C7717">
        <w:rPr>
          <w:rFonts w:eastAsia="標楷體"/>
          <w:color w:val="000000"/>
          <w:kern w:val="0"/>
          <w:sz w:val="28"/>
          <w:szCs w:val="28"/>
        </w:rPr>
        <w:t>，〈政治先行抑或文化先行：世界客屬懇親大會的全球客家族群網絡建構方式之探討〉，「第四屆台灣客家研究國際研討會」，國立交通大學客家文化學院主辦，客家事務委員會協辦，日期：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9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11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7695FA66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2016f</w:t>
      </w:r>
      <w:r w:rsidRPr="009C7717">
        <w:rPr>
          <w:rFonts w:eastAsia="標楷體"/>
          <w:color w:val="000000"/>
          <w:kern w:val="0"/>
          <w:sz w:val="28"/>
          <w:szCs w:val="28"/>
        </w:rPr>
        <w:t>，〈惡的空間化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論〈惡地形〉與《廣澤地》等文中的地形學譬喻〉，「人文思維．野性書寫</w:t>
      </w:r>
      <w:r w:rsidRPr="009C7717">
        <w:rPr>
          <w:rFonts w:eastAsia="標楷體"/>
          <w:color w:val="000000"/>
          <w:kern w:val="0"/>
          <w:sz w:val="28"/>
          <w:szCs w:val="28"/>
        </w:rPr>
        <w:t>─</w:t>
      </w:r>
      <w:r w:rsidRPr="009C7717">
        <w:rPr>
          <w:rFonts w:eastAsia="標楷體"/>
          <w:color w:val="000000"/>
          <w:kern w:val="0"/>
          <w:sz w:val="28"/>
          <w:szCs w:val="28"/>
        </w:rPr>
        <w:t>王幼華作品研討會」，國立聯合大學人文與社會學院、臺灣語文與傳播學系主辦，國立聯合大學華語文學系、允晨文化實業股份有限公司協辦，日期：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4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29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72B3FFFB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2015a</w:t>
      </w:r>
      <w:r w:rsidRPr="009C7717">
        <w:rPr>
          <w:rFonts w:eastAsia="標楷體"/>
          <w:color w:val="000000"/>
          <w:kern w:val="0"/>
          <w:sz w:val="28"/>
          <w:szCs w:val="28"/>
        </w:rPr>
        <w:t>，〈文人的作用與媒介的功能：印刷資本主義對於客屬源流傳播的影響〉，「首屆海絲客家四堡雕版印刷國際學術研討會」，中國民間文藝家協會、福建省新聞出版廣電局主辦，中共連城縣委、連城縣人民政府承辦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11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27-30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7E7033CB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2015b</w:t>
      </w:r>
      <w:r w:rsidRPr="009C7717">
        <w:rPr>
          <w:rFonts w:eastAsia="標楷體"/>
          <w:color w:val="000000"/>
          <w:kern w:val="0"/>
          <w:sz w:val="28"/>
          <w:szCs w:val="28"/>
        </w:rPr>
        <w:t>，〈世界客屬懇親大會與全球客家族群網絡的建構〉，「社會創新與設計：交通大學人文與社會科學研究中心</w:t>
      </w:r>
      <w:r w:rsidRPr="009C7717">
        <w:rPr>
          <w:rFonts w:eastAsia="標楷體"/>
          <w:color w:val="000000"/>
          <w:kern w:val="0"/>
          <w:sz w:val="28"/>
          <w:szCs w:val="28"/>
        </w:rPr>
        <w:t>104</w:t>
      </w:r>
      <w:r w:rsidRPr="009C7717">
        <w:rPr>
          <w:rFonts w:eastAsia="標楷體"/>
          <w:color w:val="000000"/>
          <w:kern w:val="0"/>
          <w:sz w:val="28"/>
          <w:szCs w:val="28"/>
        </w:rPr>
        <w:t>年學術成果發表會」，交通大學人文與社會科學研究中心、科技與社會中心主辦，日期：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11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14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317FFD71" w14:textId="77777777" w:rsidR="00DA756B" w:rsidRPr="009C7717" w:rsidRDefault="00DA756B" w:rsidP="00DA756B">
      <w:pPr>
        <w:widowControl/>
        <w:numPr>
          <w:ilvl w:val="0"/>
          <w:numId w:val="2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2015c</w:t>
      </w:r>
      <w:r w:rsidRPr="009C7717">
        <w:rPr>
          <w:rFonts w:eastAsia="標楷體"/>
          <w:color w:val="000000"/>
          <w:kern w:val="0"/>
          <w:sz w:val="28"/>
          <w:szCs w:val="28"/>
        </w:rPr>
        <w:t>，〈全球客家或離散客家？試論「世界客屬懇親大會」中體現出來的客家符號價值〉，「</w:t>
      </w:r>
      <w:r w:rsidRPr="009C7717">
        <w:rPr>
          <w:rFonts w:eastAsia="標楷體"/>
          <w:color w:val="000000"/>
          <w:kern w:val="0"/>
          <w:sz w:val="28"/>
          <w:szCs w:val="28"/>
        </w:rPr>
        <w:t>2015</w:t>
      </w:r>
      <w:r w:rsidRPr="009C7717">
        <w:rPr>
          <w:rFonts w:eastAsia="標楷體"/>
          <w:color w:val="000000"/>
          <w:kern w:val="0"/>
          <w:sz w:val="28"/>
          <w:szCs w:val="28"/>
        </w:rPr>
        <w:t>全球客家發展會議」，客家委員會與國立聯合大學客家研究學院主辦，新竹縣政府與世界客屬總會協辦，日期：</w:t>
      </w:r>
      <w:r w:rsidRPr="009C7717">
        <w:rPr>
          <w:rFonts w:eastAsia="標楷體"/>
          <w:color w:val="000000"/>
          <w:kern w:val="0"/>
          <w:sz w:val="28"/>
          <w:szCs w:val="28"/>
        </w:rPr>
        <w:t>10</w:t>
      </w:r>
      <w:r w:rsidRPr="009C7717">
        <w:rPr>
          <w:rFonts w:eastAsia="標楷體"/>
          <w:color w:val="000000"/>
          <w:kern w:val="0"/>
          <w:sz w:val="28"/>
          <w:szCs w:val="28"/>
        </w:rPr>
        <w:t>月</w:t>
      </w:r>
      <w:r w:rsidRPr="009C7717">
        <w:rPr>
          <w:rFonts w:eastAsia="標楷體"/>
          <w:color w:val="000000"/>
          <w:kern w:val="0"/>
          <w:sz w:val="28"/>
          <w:szCs w:val="28"/>
        </w:rPr>
        <w:t>14-16</w:t>
      </w:r>
      <w:r w:rsidRPr="009C7717">
        <w:rPr>
          <w:rFonts w:eastAsia="標楷體"/>
          <w:color w:val="000000"/>
          <w:kern w:val="0"/>
          <w:sz w:val="28"/>
          <w:szCs w:val="28"/>
        </w:rPr>
        <w:t>日。</w:t>
      </w:r>
    </w:p>
    <w:p w14:paraId="162A93EC" w14:textId="77777777" w:rsidR="00DA756B" w:rsidRPr="009C7717" w:rsidRDefault="00DA756B" w:rsidP="00DA756B">
      <w:pPr>
        <w:widowControl/>
        <w:suppressAutoHyphens/>
        <w:autoSpaceDN w:val="0"/>
        <w:spacing w:line="0" w:lineRule="atLeast"/>
        <w:ind w:left="360"/>
        <w:textAlignment w:val="baseline"/>
        <w:rPr>
          <w:rFonts w:eastAsia="標楷體"/>
          <w:color w:val="000000"/>
          <w:kern w:val="0"/>
          <w:sz w:val="28"/>
          <w:szCs w:val="28"/>
        </w:rPr>
      </w:pPr>
    </w:p>
    <w:p w14:paraId="7A797D3A" w14:textId="77777777" w:rsidR="00DA756B" w:rsidRPr="009C7717" w:rsidRDefault="00DA756B" w:rsidP="00DA756B">
      <w:pPr>
        <w:ind w:left="420" w:hangingChars="150" w:hanging="420"/>
        <w:rPr>
          <w:rFonts w:eastAsia="標楷體"/>
          <w:b/>
          <w:sz w:val="28"/>
          <w:szCs w:val="28"/>
        </w:rPr>
      </w:pPr>
      <w:r w:rsidRPr="009C7717">
        <w:rPr>
          <w:rFonts w:eastAsia="標楷體"/>
          <w:b/>
          <w:sz w:val="28"/>
          <w:szCs w:val="28"/>
        </w:rPr>
        <w:t>C.</w:t>
      </w:r>
      <w:r w:rsidRPr="009C7717">
        <w:rPr>
          <w:rFonts w:eastAsia="標楷體"/>
          <w:b/>
          <w:sz w:val="28"/>
          <w:szCs w:val="28"/>
        </w:rPr>
        <w:t>專書及專書論文</w:t>
      </w:r>
    </w:p>
    <w:p w14:paraId="0A63730F" w14:textId="40A2D25F" w:rsidR="00CC3AA2" w:rsidRDefault="00CC3AA2" w:rsidP="004D7999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CC3AA2">
        <w:rPr>
          <w:rFonts w:eastAsia="標楷體" w:hint="eastAsia"/>
          <w:color w:val="000000"/>
          <w:kern w:val="0"/>
          <w:sz w:val="28"/>
          <w:szCs w:val="28"/>
        </w:rPr>
        <w:t>黃信洋、鄒家鈺</w:t>
      </w:r>
      <w:r>
        <w:rPr>
          <w:rFonts w:eastAsia="標楷體" w:hint="eastAsia"/>
          <w:color w:val="000000"/>
          <w:kern w:val="0"/>
          <w:sz w:val="28"/>
          <w:szCs w:val="28"/>
        </w:rPr>
        <w:t>，</w:t>
      </w:r>
      <w:r>
        <w:rPr>
          <w:rFonts w:eastAsia="標楷體" w:hint="eastAsia"/>
          <w:color w:val="000000"/>
          <w:kern w:val="0"/>
          <w:sz w:val="28"/>
          <w:szCs w:val="28"/>
        </w:rPr>
        <w:t>2025</w:t>
      </w:r>
      <w:r>
        <w:rPr>
          <w:rFonts w:eastAsia="標楷體" w:hint="eastAsia"/>
          <w:color w:val="000000"/>
          <w:kern w:val="0"/>
          <w:sz w:val="28"/>
          <w:szCs w:val="28"/>
        </w:rPr>
        <w:t>，</w:t>
      </w:r>
      <w:r w:rsidRPr="00CC3AA2">
        <w:rPr>
          <w:rFonts w:eastAsia="標楷體" w:hint="eastAsia"/>
          <w:color w:val="000000"/>
          <w:kern w:val="0"/>
          <w:sz w:val="28"/>
          <w:szCs w:val="28"/>
        </w:rPr>
        <w:t>〈</w:t>
      </w:r>
      <w:r w:rsidR="00CB42B7" w:rsidRPr="00CB42B7">
        <w:rPr>
          <w:rFonts w:eastAsia="標楷體" w:hint="eastAsia"/>
          <w:color w:val="000000"/>
          <w:kern w:val="0"/>
          <w:sz w:val="28"/>
          <w:szCs w:val="28"/>
        </w:rPr>
        <w:t>「城南小旅行」作為城南學建構的一種方法</w:t>
      </w:r>
      <w:r w:rsidRPr="00CC3AA2">
        <w:rPr>
          <w:rFonts w:eastAsia="標楷體" w:hint="eastAsia"/>
          <w:color w:val="000000"/>
          <w:kern w:val="0"/>
          <w:sz w:val="28"/>
          <w:szCs w:val="28"/>
        </w:rPr>
        <w:t>〉，《</w:t>
      </w:r>
      <w:r w:rsidR="004D7999" w:rsidRPr="004D7999">
        <w:rPr>
          <w:rFonts w:eastAsia="標楷體" w:hint="eastAsia"/>
          <w:color w:val="000000"/>
          <w:kern w:val="0"/>
          <w:sz w:val="28"/>
          <w:szCs w:val="28"/>
        </w:rPr>
        <w:t>地方書寫與教學實踐</w:t>
      </w:r>
      <w:r w:rsidR="004D7999">
        <w:rPr>
          <w:rFonts w:eastAsia="標楷體" w:hint="eastAsia"/>
          <w:color w:val="000000"/>
          <w:kern w:val="0"/>
          <w:sz w:val="28"/>
          <w:szCs w:val="28"/>
        </w:rPr>
        <w:t>：</w:t>
      </w:r>
      <w:r w:rsidR="004D7999" w:rsidRPr="004D7999">
        <w:rPr>
          <w:rFonts w:eastAsia="標楷體" w:hint="eastAsia"/>
          <w:color w:val="000000"/>
          <w:kern w:val="0"/>
          <w:sz w:val="28"/>
          <w:szCs w:val="28"/>
        </w:rPr>
        <w:t>2024</w:t>
      </w:r>
      <w:r w:rsidR="004D7999" w:rsidRPr="004D7999">
        <w:rPr>
          <w:rFonts w:eastAsia="標楷體" w:hint="eastAsia"/>
          <w:color w:val="000000"/>
          <w:kern w:val="0"/>
          <w:sz w:val="28"/>
          <w:szCs w:val="28"/>
        </w:rPr>
        <w:t>年第四屆屏東學學術研討會論文集</w:t>
      </w:r>
      <w:r w:rsidRPr="004D7999">
        <w:rPr>
          <w:rFonts w:eastAsia="標楷體" w:hint="eastAsia"/>
          <w:color w:val="000000"/>
          <w:kern w:val="0"/>
          <w:sz w:val="28"/>
          <w:szCs w:val="28"/>
        </w:rPr>
        <w:t>》，</w:t>
      </w:r>
      <w:r w:rsidR="004D7999" w:rsidRPr="004D7999">
        <w:rPr>
          <w:rFonts w:eastAsia="標楷體" w:hint="eastAsia"/>
          <w:color w:val="000000"/>
          <w:kern w:val="0"/>
          <w:sz w:val="28"/>
          <w:szCs w:val="28"/>
        </w:rPr>
        <w:t>賀瑞麟、林大維</w:t>
      </w:r>
      <w:r w:rsidRPr="004D7999">
        <w:rPr>
          <w:rFonts w:eastAsia="標楷體" w:hint="eastAsia"/>
          <w:color w:val="000000"/>
          <w:kern w:val="0"/>
          <w:sz w:val="28"/>
          <w:szCs w:val="28"/>
        </w:rPr>
        <w:t>主編，頁</w:t>
      </w:r>
      <w:r w:rsidR="008D0650">
        <w:rPr>
          <w:rFonts w:eastAsia="標楷體" w:hint="eastAsia"/>
          <w:color w:val="000000"/>
          <w:kern w:val="0"/>
          <w:sz w:val="28"/>
          <w:szCs w:val="28"/>
        </w:rPr>
        <w:t>123</w:t>
      </w:r>
      <w:r w:rsidRPr="004D7999">
        <w:rPr>
          <w:rFonts w:eastAsia="標楷體" w:hint="eastAsia"/>
          <w:color w:val="000000"/>
          <w:kern w:val="0"/>
          <w:sz w:val="28"/>
          <w:szCs w:val="28"/>
        </w:rPr>
        <w:t>-</w:t>
      </w:r>
      <w:r w:rsidR="008D0650">
        <w:rPr>
          <w:rFonts w:eastAsia="標楷體" w:hint="eastAsia"/>
          <w:color w:val="000000"/>
          <w:kern w:val="0"/>
          <w:sz w:val="28"/>
          <w:szCs w:val="28"/>
        </w:rPr>
        <w:t>144</w:t>
      </w:r>
      <w:r w:rsidRPr="004D7999">
        <w:rPr>
          <w:rFonts w:eastAsia="標楷體" w:hint="eastAsia"/>
          <w:color w:val="000000"/>
          <w:kern w:val="0"/>
          <w:sz w:val="28"/>
          <w:szCs w:val="28"/>
        </w:rPr>
        <w:t>。臺北：</w:t>
      </w:r>
      <w:r w:rsidR="00686D72">
        <w:rPr>
          <w:rFonts w:eastAsia="標楷體" w:hint="eastAsia"/>
          <w:color w:val="000000"/>
          <w:kern w:val="0"/>
          <w:sz w:val="28"/>
          <w:szCs w:val="28"/>
        </w:rPr>
        <w:t>萬卷樓</w:t>
      </w:r>
      <w:r w:rsidRPr="004D7999">
        <w:rPr>
          <w:rFonts w:eastAsia="標楷體" w:hint="eastAsia"/>
          <w:color w:val="000000"/>
          <w:kern w:val="0"/>
          <w:sz w:val="28"/>
          <w:szCs w:val="28"/>
        </w:rPr>
        <w:t>。</w:t>
      </w:r>
    </w:p>
    <w:p w14:paraId="416D6260" w14:textId="3A1CA093" w:rsidR="003B25E3" w:rsidRPr="0023100D" w:rsidRDefault="0023100D" w:rsidP="0023100D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23100D">
        <w:rPr>
          <w:rFonts w:eastAsia="標楷體" w:hint="eastAsia"/>
          <w:color w:val="000000"/>
          <w:kern w:val="0"/>
          <w:sz w:val="28"/>
          <w:szCs w:val="28"/>
        </w:rPr>
        <w:t>黃信洋</w:t>
      </w:r>
      <w:r>
        <w:rPr>
          <w:rFonts w:eastAsia="標楷體" w:hint="eastAsia"/>
          <w:color w:val="000000"/>
          <w:kern w:val="0"/>
          <w:sz w:val="28"/>
          <w:szCs w:val="28"/>
        </w:rPr>
        <w:t>、</w:t>
      </w:r>
      <w:r w:rsidRPr="0023100D">
        <w:rPr>
          <w:rFonts w:eastAsia="標楷體" w:hint="eastAsia"/>
          <w:color w:val="000000"/>
          <w:kern w:val="0"/>
          <w:sz w:val="28"/>
          <w:szCs w:val="28"/>
        </w:rPr>
        <w:t>蕭琇霙</w:t>
      </w:r>
      <w:r>
        <w:rPr>
          <w:rFonts w:eastAsia="標楷體" w:hint="eastAsia"/>
          <w:color w:val="000000"/>
          <w:kern w:val="0"/>
          <w:sz w:val="28"/>
          <w:szCs w:val="28"/>
        </w:rPr>
        <w:t>、</w:t>
      </w:r>
      <w:r w:rsidRPr="0023100D">
        <w:rPr>
          <w:rFonts w:eastAsia="標楷體" w:hint="eastAsia"/>
          <w:color w:val="000000"/>
          <w:kern w:val="0"/>
          <w:sz w:val="28"/>
          <w:szCs w:val="28"/>
        </w:rPr>
        <w:t>李思穎，</w:t>
      </w:r>
      <w:r w:rsidRPr="0023100D">
        <w:rPr>
          <w:rFonts w:eastAsia="標楷體" w:hint="eastAsia"/>
          <w:color w:val="000000"/>
          <w:kern w:val="0"/>
          <w:sz w:val="28"/>
          <w:szCs w:val="28"/>
        </w:rPr>
        <w:t>202</w:t>
      </w:r>
      <w:r w:rsidR="000E6869">
        <w:rPr>
          <w:rFonts w:eastAsia="標楷體" w:hint="eastAsia"/>
          <w:color w:val="000000"/>
          <w:kern w:val="0"/>
          <w:sz w:val="28"/>
          <w:szCs w:val="28"/>
        </w:rPr>
        <w:t>4</w:t>
      </w:r>
      <w:r w:rsidRPr="0023100D">
        <w:rPr>
          <w:rFonts w:eastAsia="標楷體" w:hint="eastAsia"/>
          <w:color w:val="000000"/>
          <w:kern w:val="0"/>
          <w:sz w:val="28"/>
          <w:szCs w:val="28"/>
        </w:rPr>
        <w:t>，〈社會創新型大學的協作者：臺科大通識教育中心的理念與方向〉，《</w:t>
      </w:r>
      <w:r w:rsidR="00F44820" w:rsidRPr="00F44820">
        <w:rPr>
          <w:rFonts w:eastAsia="標楷體" w:hint="eastAsia"/>
          <w:color w:val="000000"/>
          <w:kern w:val="0"/>
          <w:sz w:val="28"/>
          <w:szCs w:val="28"/>
        </w:rPr>
        <w:t>博觀通識：科技大學</w:t>
      </w:r>
      <w:r w:rsidRPr="0023100D">
        <w:rPr>
          <w:rFonts w:eastAsia="標楷體" w:hint="eastAsia"/>
          <w:color w:val="000000"/>
          <w:kern w:val="0"/>
          <w:sz w:val="28"/>
          <w:szCs w:val="28"/>
        </w:rPr>
        <w:t>》，</w:t>
      </w:r>
      <w:r w:rsidR="0073775F" w:rsidRPr="0073775F">
        <w:rPr>
          <w:rFonts w:eastAsia="標楷體" w:hint="eastAsia"/>
          <w:color w:val="000000"/>
          <w:kern w:val="0"/>
          <w:sz w:val="28"/>
          <w:szCs w:val="28"/>
        </w:rPr>
        <w:t>宋秀娟</w:t>
      </w:r>
      <w:r w:rsidRPr="0023100D">
        <w:rPr>
          <w:rFonts w:eastAsia="標楷體" w:hint="eastAsia"/>
          <w:color w:val="000000"/>
          <w:kern w:val="0"/>
          <w:sz w:val="28"/>
          <w:szCs w:val="28"/>
        </w:rPr>
        <w:t>主編，頁</w:t>
      </w:r>
      <w:r w:rsidR="00D42638">
        <w:rPr>
          <w:rFonts w:eastAsia="標楷體" w:hint="eastAsia"/>
          <w:color w:val="000000"/>
          <w:kern w:val="0"/>
          <w:sz w:val="28"/>
          <w:szCs w:val="28"/>
        </w:rPr>
        <w:t>29</w:t>
      </w:r>
      <w:r w:rsidRPr="0023100D">
        <w:rPr>
          <w:rFonts w:eastAsia="標楷體" w:hint="eastAsia"/>
          <w:color w:val="000000"/>
          <w:kern w:val="0"/>
          <w:sz w:val="28"/>
          <w:szCs w:val="28"/>
        </w:rPr>
        <w:t>-</w:t>
      </w:r>
      <w:r w:rsidR="00D42638">
        <w:rPr>
          <w:rFonts w:eastAsia="標楷體" w:hint="eastAsia"/>
          <w:color w:val="000000"/>
          <w:kern w:val="0"/>
          <w:sz w:val="28"/>
          <w:szCs w:val="28"/>
        </w:rPr>
        <w:t>50</w:t>
      </w:r>
      <w:r w:rsidRPr="0023100D">
        <w:rPr>
          <w:rFonts w:eastAsia="標楷體" w:hint="eastAsia"/>
          <w:color w:val="000000"/>
          <w:kern w:val="0"/>
          <w:sz w:val="28"/>
          <w:szCs w:val="28"/>
        </w:rPr>
        <w:t>。臺北：</w:t>
      </w:r>
      <w:r w:rsidR="00A637D2" w:rsidRPr="00A637D2">
        <w:rPr>
          <w:rFonts w:eastAsia="標楷體" w:hint="eastAsia"/>
          <w:color w:val="000000"/>
          <w:kern w:val="0"/>
          <w:sz w:val="28"/>
          <w:szCs w:val="28"/>
        </w:rPr>
        <w:t>教育部提升大學通識教育中程計畫</w:t>
      </w:r>
      <w:r w:rsidRPr="0023100D">
        <w:rPr>
          <w:rFonts w:eastAsia="標楷體" w:hint="eastAsia"/>
          <w:color w:val="000000"/>
          <w:kern w:val="0"/>
          <w:sz w:val="28"/>
          <w:szCs w:val="28"/>
        </w:rPr>
        <w:t>。</w:t>
      </w:r>
      <w:r w:rsidR="000E6869" w:rsidRPr="000E6869">
        <w:rPr>
          <w:rFonts w:eastAsia="標楷體" w:hint="eastAsia"/>
          <w:color w:val="000000"/>
          <w:kern w:val="0"/>
          <w:sz w:val="28"/>
          <w:szCs w:val="28"/>
        </w:rPr>
        <w:t>(</w:t>
      </w:r>
      <w:r w:rsidR="000E6869" w:rsidRPr="000E6869">
        <w:rPr>
          <w:rFonts w:eastAsia="標楷體" w:hint="eastAsia"/>
          <w:color w:val="000000"/>
          <w:kern w:val="0"/>
          <w:sz w:val="28"/>
          <w:szCs w:val="28"/>
        </w:rPr>
        <w:t>經審查後出版</w:t>
      </w:r>
      <w:r w:rsidR="000E6869" w:rsidRPr="000E6869">
        <w:rPr>
          <w:rFonts w:eastAsia="標楷體" w:hint="eastAsia"/>
          <w:color w:val="000000"/>
          <w:kern w:val="0"/>
          <w:sz w:val="28"/>
          <w:szCs w:val="28"/>
        </w:rPr>
        <w:t>)</w:t>
      </w:r>
    </w:p>
    <w:p w14:paraId="450B3172" w14:textId="445BA205" w:rsidR="00A37133" w:rsidRDefault="000F45C2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0F45C2">
        <w:rPr>
          <w:rFonts w:eastAsia="標楷體" w:hint="eastAsia"/>
          <w:color w:val="000000"/>
          <w:kern w:val="0"/>
          <w:sz w:val="28"/>
          <w:szCs w:val="28"/>
        </w:rPr>
        <w:lastRenderedPageBreak/>
        <w:t>黃信洋，</w:t>
      </w:r>
      <w:r w:rsidRPr="000F45C2">
        <w:rPr>
          <w:rFonts w:eastAsia="標楷體" w:hint="eastAsia"/>
          <w:color w:val="000000"/>
          <w:kern w:val="0"/>
          <w:sz w:val="28"/>
          <w:szCs w:val="28"/>
        </w:rPr>
        <w:t>2024</w:t>
      </w:r>
      <w:r w:rsidRPr="000F45C2">
        <w:rPr>
          <w:rFonts w:eastAsia="標楷體" w:hint="eastAsia"/>
          <w:color w:val="000000"/>
          <w:kern w:val="0"/>
          <w:sz w:val="28"/>
          <w:szCs w:val="28"/>
        </w:rPr>
        <w:t>，〈東南亞客家博物館的客家意象探討〉，《東南亞客家族群性的多樣展現》，蕭新煌、張翰璧主編，頁</w:t>
      </w:r>
      <w:r w:rsidRPr="000F45C2">
        <w:rPr>
          <w:rFonts w:eastAsia="標楷體" w:hint="eastAsia"/>
          <w:color w:val="000000"/>
          <w:kern w:val="0"/>
          <w:sz w:val="28"/>
          <w:szCs w:val="28"/>
        </w:rPr>
        <w:t>215-242</w:t>
      </w:r>
      <w:r w:rsidRPr="000F45C2">
        <w:rPr>
          <w:rFonts w:eastAsia="標楷體" w:hint="eastAsia"/>
          <w:color w:val="000000"/>
          <w:kern w:val="0"/>
          <w:sz w:val="28"/>
          <w:szCs w:val="28"/>
        </w:rPr>
        <w:t>。臺北：巨流。</w:t>
      </w:r>
      <w:r w:rsidR="00565A9C" w:rsidRPr="00565A9C">
        <w:rPr>
          <w:rFonts w:eastAsia="標楷體" w:hint="eastAsia"/>
          <w:color w:val="000000"/>
          <w:kern w:val="0"/>
          <w:sz w:val="28"/>
          <w:szCs w:val="28"/>
        </w:rPr>
        <w:t>(</w:t>
      </w:r>
      <w:r w:rsidR="00565A9C" w:rsidRPr="00565A9C">
        <w:rPr>
          <w:rFonts w:eastAsia="標楷體" w:hint="eastAsia"/>
          <w:color w:val="000000"/>
          <w:kern w:val="0"/>
          <w:sz w:val="28"/>
          <w:szCs w:val="28"/>
        </w:rPr>
        <w:t>經審查後出版</w:t>
      </w:r>
      <w:r w:rsidR="00565A9C" w:rsidRPr="00565A9C">
        <w:rPr>
          <w:rFonts w:eastAsia="標楷體" w:hint="eastAsia"/>
          <w:color w:val="000000"/>
          <w:kern w:val="0"/>
          <w:sz w:val="28"/>
          <w:szCs w:val="28"/>
        </w:rPr>
        <w:t>)</w:t>
      </w:r>
    </w:p>
    <w:p w14:paraId="21C618A0" w14:textId="24219C88" w:rsidR="00DA756B" w:rsidRPr="00AA4820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AA4820">
        <w:rPr>
          <w:rFonts w:eastAsia="標楷體" w:hint="eastAsia"/>
          <w:color w:val="000000"/>
          <w:kern w:val="0"/>
          <w:sz w:val="28"/>
          <w:szCs w:val="28"/>
        </w:rPr>
        <w:t>黃信洋，</w:t>
      </w:r>
      <w:r w:rsidRPr="00AA4820">
        <w:rPr>
          <w:rFonts w:eastAsia="標楷體" w:hint="eastAsia"/>
          <w:color w:val="000000"/>
          <w:kern w:val="0"/>
          <w:sz w:val="28"/>
          <w:szCs w:val="28"/>
        </w:rPr>
        <w:t>202</w:t>
      </w:r>
      <w:r>
        <w:rPr>
          <w:rFonts w:eastAsia="標楷體" w:hint="eastAsia"/>
          <w:color w:val="000000"/>
          <w:kern w:val="0"/>
          <w:sz w:val="28"/>
          <w:szCs w:val="28"/>
        </w:rPr>
        <w:t>3</w:t>
      </w:r>
      <w:r w:rsidRPr="00AA4820">
        <w:rPr>
          <w:rFonts w:eastAsia="標楷體" w:hint="eastAsia"/>
          <w:color w:val="000000"/>
          <w:kern w:val="0"/>
          <w:sz w:val="28"/>
          <w:szCs w:val="28"/>
        </w:rPr>
        <w:t>，〈孔復禮與王賡武的華僑論述探討及其對於客家新族群性的啟示〉，《族群與客家研究理論》，張維安</w:t>
      </w:r>
      <w:r w:rsidR="009949B1">
        <w:rPr>
          <w:rFonts w:eastAsia="標楷體" w:hint="eastAsia"/>
          <w:color w:val="000000"/>
          <w:kern w:val="0"/>
          <w:sz w:val="28"/>
          <w:szCs w:val="28"/>
        </w:rPr>
        <w:t>、河合洋尚</w:t>
      </w:r>
      <w:r w:rsidRPr="00AA4820">
        <w:rPr>
          <w:rFonts w:eastAsia="標楷體" w:hint="eastAsia"/>
          <w:color w:val="000000"/>
          <w:kern w:val="0"/>
          <w:sz w:val="28"/>
          <w:szCs w:val="28"/>
        </w:rPr>
        <w:t>主編</w:t>
      </w:r>
      <w:r w:rsidR="009949B1">
        <w:rPr>
          <w:rFonts w:eastAsia="標楷體" w:hint="eastAsia"/>
          <w:color w:val="000000"/>
          <w:kern w:val="0"/>
          <w:sz w:val="28"/>
          <w:szCs w:val="28"/>
        </w:rPr>
        <w:t>，</w:t>
      </w:r>
      <w:r w:rsidR="0029187D" w:rsidRPr="0029187D">
        <w:rPr>
          <w:rFonts w:eastAsia="標楷體" w:hint="eastAsia"/>
          <w:color w:val="000000"/>
          <w:kern w:val="0"/>
          <w:sz w:val="28"/>
          <w:szCs w:val="28"/>
        </w:rPr>
        <w:t>頁</w:t>
      </w:r>
      <w:r w:rsidR="0029187D" w:rsidRPr="0029187D">
        <w:rPr>
          <w:rFonts w:eastAsia="標楷體" w:hint="eastAsia"/>
          <w:color w:val="000000"/>
          <w:kern w:val="0"/>
          <w:sz w:val="28"/>
          <w:szCs w:val="28"/>
        </w:rPr>
        <w:t>2</w:t>
      </w:r>
      <w:r w:rsidR="000C31B1">
        <w:rPr>
          <w:rFonts w:eastAsia="標楷體" w:hint="eastAsia"/>
          <w:color w:val="000000"/>
          <w:kern w:val="0"/>
          <w:sz w:val="28"/>
          <w:szCs w:val="28"/>
        </w:rPr>
        <w:t>53</w:t>
      </w:r>
      <w:r w:rsidR="0029187D" w:rsidRPr="0029187D">
        <w:rPr>
          <w:rFonts w:eastAsia="標楷體" w:hint="eastAsia"/>
          <w:color w:val="000000"/>
          <w:kern w:val="0"/>
          <w:sz w:val="28"/>
          <w:szCs w:val="28"/>
        </w:rPr>
        <w:t>-</w:t>
      </w:r>
      <w:r w:rsidR="000C31B1">
        <w:rPr>
          <w:rFonts w:eastAsia="標楷體" w:hint="eastAsia"/>
          <w:color w:val="000000"/>
          <w:kern w:val="0"/>
          <w:sz w:val="28"/>
          <w:szCs w:val="28"/>
        </w:rPr>
        <w:t>27</w:t>
      </w:r>
      <w:r w:rsidR="0029187D" w:rsidRPr="0029187D">
        <w:rPr>
          <w:rFonts w:eastAsia="標楷體" w:hint="eastAsia"/>
          <w:color w:val="000000"/>
          <w:kern w:val="0"/>
          <w:sz w:val="28"/>
          <w:szCs w:val="28"/>
        </w:rPr>
        <w:t>2</w:t>
      </w:r>
      <w:r w:rsidR="0029187D" w:rsidRPr="0029187D">
        <w:rPr>
          <w:rFonts w:eastAsia="標楷體" w:hint="eastAsia"/>
          <w:color w:val="000000"/>
          <w:kern w:val="0"/>
          <w:sz w:val="28"/>
          <w:szCs w:val="28"/>
        </w:rPr>
        <w:t>。</w:t>
      </w:r>
      <w:r w:rsidRPr="00AA4820">
        <w:rPr>
          <w:rFonts w:eastAsia="標楷體" w:hint="eastAsia"/>
          <w:color w:val="000000"/>
          <w:kern w:val="0"/>
          <w:sz w:val="28"/>
          <w:szCs w:val="28"/>
        </w:rPr>
        <w:t>。新竹：國立交通大學出版社。</w:t>
      </w:r>
    </w:p>
    <w:p w14:paraId="47AB8405" w14:textId="50BC6EAF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2022</w:t>
      </w:r>
      <w:r w:rsidRPr="009C7717">
        <w:rPr>
          <w:rFonts w:eastAsia="標楷體"/>
          <w:color w:val="000000"/>
          <w:kern w:val="0"/>
          <w:sz w:val="28"/>
          <w:szCs w:val="28"/>
        </w:rPr>
        <w:t>，〈牙買加客家族群的經濟營生與網絡建構的一種媒介：以雜貨店經營為例〉，《</w:t>
      </w:r>
      <w:r w:rsidR="00201A01" w:rsidRPr="00201A01">
        <w:rPr>
          <w:rFonts w:eastAsia="標楷體" w:hint="eastAsia"/>
          <w:color w:val="000000"/>
          <w:kern w:val="0"/>
          <w:sz w:val="28"/>
          <w:szCs w:val="28"/>
        </w:rPr>
        <w:t>客家與周邊族群關係</w:t>
      </w:r>
      <w:r w:rsidRPr="009C7717">
        <w:rPr>
          <w:rFonts w:eastAsia="標楷體"/>
          <w:color w:val="000000"/>
          <w:kern w:val="0"/>
          <w:sz w:val="28"/>
          <w:szCs w:val="28"/>
        </w:rPr>
        <w:t>》，張維安主編</w:t>
      </w:r>
      <w:r w:rsidRPr="00A24FD3">
        <w:rPr>
          <w:rFonts w:eastAsia="標楷體" w:hint="eastAsia"/>
          <w:color w:val="000000"/>
          <w:kern w:val="0"/>
          <w:sz w:val="28"/>
          <w:szCs w:val="28"/>
        </w:rPr>
        <w:t>，頁</w:t>
      </w:r>
      <w:r w:rsidRPr="00A24FD3">
        <w:rPr>
          <w:rFonts w:eastAsia="標楷體" w:hint="eastAsia"/>
          <w:color w:val="000000"/>
          <w:kern w:val="0"/>
          <w:sz w:val="28"/>
          <w:szCs w:val="28"/>
        </w:rPr>
        <w:t>2</w:t>
      </w:r>
      <w:r>
        <w:rPr>
          <w:rFonts w:eastAsia="標楷體" w:hint="eastAsia"/>
          <w:color w:val="000000"/>
          <w:kern w:val="0"/>
          <w:sz w:val="28"/>
          <w:szCs w:val="28"/>
        </w:rPr>
        <w:t>91</w:t>
      </w:r>
      <w:r w:rsidRPr="00A24FD3">
        <w:rPr>
          <w:rFonts w:eastAsia="標楷體" w:hint="eastAsia"/>
          <w:color w:val="000000"/>
          <w:kern w:val="0"/>
          <w:sz w:val="28"/>
          <w:szCs w:val="28"/>
        </w:rPr>
        <w:t>-</w:t>
      </w:r>
      <w:r>
        <w:rPr>
          <w:rFonts w:eastAsia="標楷體" w:hint="eastAsia"/>
          <w:color w:val="000000"/>
          <w:kern w:val="0"/>
          <w:sz w:val="28"/>
          <w:szCs w:val="28"/>
        </w:rPr>
        <w:t>312</w:t>
      </w:r>
      <w:r w:rsidRPr="009C7717">
        <w:rPr>
          <w:rFonts w:eastAsia="標楷體"/>
          <w:color w:val="000000"/>
          <w:kern w:val="0"/>
          <w:sz w:val="28"/>
          <w:szCs w:val="28"/>
        </w:rPr>
        <w:t>。新竹：國立</w:t>
      </w:r>
      <w:r w:rsidR="002E0AB2">
        <w:rPr>
          <w:rFonts w:eastAsia="標楷體" w:hint="eastAsia"/>
          <w:color w:val="000000"/>
          <w:kern w:val="0"/>
          <w:sz w:val="28"/>
          <w:szCs w:val="28"/>
        </w:rPr>
        <w:t>陽明</w:t>
      </w:r>
      <w:r w:rsidRPr="009C7717">
        <w:rPr>
          <w:rFonts w:eastAsia="標楷體"/>
          <w:color w:val="000000"/>
          <w:kern w:val="0"/>
          <w:sz w:val="28"/>
          <w:szCs w:val="28"/>
        </w:rPr>
        <w:t>交通大學出版社。</w:t>
      </w:r>
      <w:r w:rsidRPr="009C7717">
        <w:rPr>
          <w:rFonts w:eastAsia="標楷體"/>
          <w:color w:val="000000"/>
          <w:kern w:val="0"/>
          <w:sz w:val="28"/>
          <w:szCs w:val="28"/>
        </w:rPr>
        <w:t>(</w:t>
      </w:r>
      <w:r w:rsidRPr="009C7717">
        <w:rPr>
          <w:rFonts w:eastAsia="標楷體"/>
          <w:color w:val="000000"/>
          <w:kern w:val="0"/>
          <w:sz w:val="28"/>
          <w:szCs w:val="28"/>
        </w:rPr>
        <w:t>經審查後出版</w:t>
      </w:r>
      <w:r w:rsidRPr="009C7717">
        <w:rPr>
          <w:rFonts w:eastAsia="標楷體"/>
          <w:color w:val="000000"/>
          <w:kern w:val="0"/>
          <w:sz w:val="28"/>
          <w:szCs w:val="28"/>
        </w:rPr>
        <w:t>)</w:t>
      </w:r>
    </w:p>
    <w:p w14:paraId="19F4A21D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kern w:val="3"/>
          <w:sz w:val="28"/>
          <w:szCs w:val="28"/>
        </w:rPr>
        <w:t>黃信洋、戴正倫，</w:t>
      </w:r>
      <w:r w:rsidRPr="009C7717">
        <w:rPr>
          <w:rFonts w:eastAsia="標楷體"/>
          <w:kern w:val="3"/>
          <w:sz w:val="28"/>
          <w:szCs w:val="28"/>
        </w:rPr>
        <w:t>2021</w:t>
      </w:r>
      <w:r w:rsidRPr="009C7717">
        <w:rPr>
          <w:rFonts w:eastAsia="標楷體"/>
          <w:kern w:val="3"/>
          <w:sz w:val="28"/>
          <w:szCs w:val="28"/>
        </w:rPr>
        <w:t>，〈文化共性：六堆客庄想像共同體的基礎〉，陳佳利主編，頁</w:t>
      </w:r>
      <w:r w:rsidRPr="009C7717">
        <w:rPr>
          <w:rFonts w:eastAsia="標楷體"/>
          <w:kern w:val="3"/>
          <w:sz w:val="28"/>
          <w:szCs w:val="28"/>
        </w:rPr>
        <w:t>223-236</w:t>
      </w:r>
      <w:r w:rsidRPr="009C7717">
        <w:rPr>
          <w:rFonts w:eastAsia="標楷體"/>
          <w:kern w:val="3"/>
          <w:sz w:val="28"/>
          <w:szCs w:val="28"/>
        </w:rPr>
        <w:t>。《歷史：覆蓋、揭露與淨化昇華》。臺北：國立臺灣博物館。</w:t>
      </w:r>
      <w:r w:rsidRPr="009C7717">
        <w:rPr>
          <w:rFonts w:eastAsia="標楷體"/>
          <w:kern w:val="3"/>
          <w:sz w:val="28"/>
          <w:szCs w:val="28"/>
        </w:rPr>
        <w:t>(</w:t>
      </w:r>
      <w:r w:rsidRPr="009C7717">
        <w:rPr>
          <w:rFonts w:eastAsia="標楷體"/>
          <w:kern w:val="3"/>
          <w:sz w:val="28"/>
          <w:szCs w:val="28"/>
        </w:rPr>
        <w:t>經審查後出版</w:t>
      </w:r>
      <w:r w:rsidRPr="009C7717">
        <w:rPr>
          <w:rFonts w:eastAsia="標楷體"/>
          <w:kern w:val="3"/>
          <w:sz w:val="28"/>
          <w:szCs w:val="28"/>
        </w:rPr>
        <w:t>)</w:t>
      </w:r>
    </w:p>
    <w:p w14:paraId="58FBF465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2021</w:t>
      </w:r>
      <w:r w:rsidRPr="009C7717">
        <w:rPr>
          <w:rFonts w:eastAsia="標楷體"/>
          <w:color w:val="000000"/>
          <w:kern w:val="0"/>
          <w:sz w:val="28"/>
          <w:szCs w:val="28"/>
        </w:rPr>
        <w:t>，〈評蕭新煌、張翰璧、張維安等編，</w:t>
      </w:r>
      <w:r w:rsidRPr="009C7717">
        <w:rPr>
          <w:rFonts w:eastAsia="標楷體"/>
          <w:color w:val="000000"/>
          <w:kern w:val="0"/>
          <w:sz w:val="28"/>
          <w:szCs w:val="28"/>
        </w:rPr>
        <w:t>2020</w:t>
      </w:r>
      <w:r w:rsidRPr="009C7717">
        <w:rPr>
          <w:rFonts w:eastAsia="標楷體"/>
          <w:color w:val="000000"/>
          <w:kern w:val="0"/>
          <w:sz w:val="28"/>
          <w:szCs w:val="28"/>
        </w:rPr>
        <w:t>，《東南亞客家社團組織的網絡》〉，收錄於《台灣的海外客家研究》，蕭新煌、張翰璧主編，頁</w:t>
      </w:r>
      <w:r w:rsidRPr="009C7717">
        <w:rPr>
          <w:rFonts w:eastAsia="標楷體"/>
          <w:color w:val="000000"/>
          <w:kern w:val="0"/>
          <w:sz w:val="28"/>
          <w:szCs w:val="28"/>
        </w:rPr>
        <w:t>411-427</w:t>
      </w:r>
      <w:r w:rsidRPr="009C7717">
        <w:rPr>
          <w:rFonts w:eastAsia="標楷體"/>
          <w:color w:val="000000"/>
          <w:kern w:val="0"/>
          <w:sz w:val="28"/>
          <w:szCs w:val="28"/>
        </w:rPr>
        <w:t>。臺北：巨流。</w:t>
      </w:r>
    </w:p>
    <w:p w14:paraId="54DBB9EE" w14:textId="2718BEE4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2020</w:t>
      </w:r>
      <w:r w:rsidRPr="009C7717">
        <w:rPr>
          <w:rFonts w:eastAsia="標楷體"/>
          <w:color w:val="000000"/>
          <w:kern w:val="0"/>
          <w:sz w:val="28"/>
          <w:szCs w:val="28"/>
        </w:rPr>
        <w:t>，〈</w:t>
      </w:r>
      <w:r w:rsidRPr="009C7717">
        <w:rPr>
          <w:rFonts w:eastAsia="標楷體"/>
          <w:color w:val="000000"/>
          <w:kern w:val="0"/>
          <w:sz w:val="28"/>
          <w:szCs w:val="28"/>
        </w:rPr>
        <w:t>Nicole Constable</w:t>
      </w:r>
      <w:r w:rsidRPr="009C7717">
        <w:rPr>
          <w:rFonts w:eastAsia="標楷體"/>
          <w:color w:val="000000"/>
          <w:kern w:val="0"/>
          <w:sz w:val="28"/>
          <w:szCs w:val="28"/>
        </w:rPr>
        <w:t>客家研究的回顧與再思〉，收錄於《海外客家研究的回顧與展望》，蕭新煌、張維安、張翰璧主編，頁</w:t>
      </w:r>
      <w:r w:rsidRPr="009C7717">
        <w:rPr>
          <w:rFonts w:eastAsia="標楷體"/>
          <w:color w:val="000000"/>
          <w:kern w:val="0"/>
          <w:sz w:val="28"/>
          <w:szCs w:val="28"/>
        </w:rPr>
        <w:t>47-80</w:t>
      </w:r>
      <w:r w:rsidRPr="009C7717">
        <w:rPr>
          <w:rFonts w:eastAsia="標楷體"/>
          <w:color w:val="000000"/>
          <w:kern w:val="0"/>
          <w:sz w:val="28"/>
          <w:szCs w:val="28"/>
        </w:rPr>
        <w:t>。臺北：</w:t>
      </w:r>
      <w:r w:rsidR="00F635BA">
        <w:rPr>
          <w:rFonts w:eastAsia="標楷體" w:hint="eastAsia"/>
          <w:color w:val="000000"/>
          <w:kern w:val="0"/>
          <w:sz w:val="28"/>
          <w:szCs w:val="28"/>
        </w:rPr>
        <w:t>遠</w:t>
      </w:r>
      <w:r w:rsidRPr="009C7717">
        <w:rPr>
          <w:rFonts w:eastAsia="標楷體"/>
          <w:color w:val="000000"/>
          <w:kern w:val="0"/>
          <w:sz w:val="28"/>
          <w:szCs w:val="28"/>
        </w:rPr>
        <w:t>流。</w:t>
      </w:r>
      <w:r w:rsidRPr="009C7717">
        <w:rPr>
          <w:rFonts w:eastAsia="標楷體"/>
          <w:color w:val="000000"/>
          <w:kern w:val="0"/>
          <w:sz w:val="28"/>
          <w:szCs w:val="28"/>
        </w:rPr>
        <w:t>(</w:t>
      </w:r>
      <w:r w:rsidRPr="009C7717">
        <w:rPr>
          <w:rFonts w:eastAsia="標楷體"/>
          <w:color w:val="000000"/>
          <w:kern w:val="0"/>
          <w:sz w:val="28"/>
          <w:szCs w:val="28"/>
        </w:rPr>
        <w:t>經審查後出版</w:t>
      </w:r>
      <w:r w:rsidRPr="009C7717">
        <w:rPr>
          <w:rFonts w:eastAsia="標楷體"/>
          <w:color w:val="000000"/>
          <w:kern w:val="0"/>
          <w:sz w:val="28"/>
          <w:szCs w:val="28"/>
        </w:rPr>
        <w:t>)</w:t>
      </w:r>
    </w:p>
    <w:p w14:paraId="0C78C73D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2019</w:t>
      </w:r>
      <w:r w:rsidRPr="009C7717">
        <w:rPr>
          <w:rFonts w:eastAsia="標楷體"/>
          <w:color w:val="000000"/>
          <w:kern w:val="0"/>
          <w:sz w:val="28"/>
          <w:szCs w:val="28"/>
        </w:rPr>
        <w:t>，〈臺三線青年返鄉與社會企業〉，收錄於《社會企業與青年創業》，黎淑慧編著，頁</w:t>
      </w:r>
      <w:r w:rsidRPr="009C7717">
        <w:rPr>
          <w:rFonts w:eastAsia="標楷體"/>
          <w:color w:val="000000"/>
          <w:kern w:val="0"/>
          <w:sz w:val="28"/>
          <w:szCs w:val="28"/>
        </w:rPr>
        <w:t>1-54</w:t>
      </w:r>
      <w:r w:rsidRPr="009C7717">
        <w:rPr>
          <w:rFonts w:eastAsia="標楷體"/>
          <w:color w:val="000000"/>
          <w:kern w:val="0"/>
          <w:sz w:val="28"/>
          <w:szCs w:val="28"/>
        </w:rPr>
        <w:t>。新北市：弘揚圖書。</w:t>
      </w:r>
    </w:p>
    <w:p w14:paraId="10803898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2018</w:t>
      </w:r>
      <w:r w:rsidRPr="009C7717">
        <w:rPr>
          <w:rFonts w:eastAsia="標楷體"/>
          <w:color w:val="000000"/>
          <w:kern w:val="0"/>
          <w:sz w:val="28"/>
          <w:szCs w:val="28"/>
        </w:rPr>
        <w:t>，〈客家博物館與全球客家族群網絡的擴張與拓展〉，收錄於《博物館與客家研究》，張維安、何金樑、河合洋尚主編，頁</w:t>
      </w:r>
      <w:r w:rsidRPr="009C7717">
        <w:rPr>
          <w:rFonts w:eastAsia="標楷體"/>
          <w:color w:val="000000"/>
          <w:kern w:val="0"/>
          <w:sz w:val="28"/>
          <w:szCs w:val="28"/>
        </w:rPr>
        <w:t>139-162</w:t>
      </w:r>
      <w:r w:rsidRPr="009C7717">
        <w:rPr>
          <w:rFonts w:eastAsia="標楷體"/>
          <w:color w:val="000000"/>
          <w:kern w:val="0"/>
          <w:sz w:val="28"/>
          <w:szCs w:val="28"/>
        </w:rPr>
        <w:t>。苗栗：桂冠。</w:t>
      </w:r>
      <w:r w:rsidRPr="009C7717">
        <w:rPr>
          <w:rFonts w:eastAsia="標楷體"/>
          <w:color w:val="000000"/>
          <w:kern w:val="0"/>
          <w:sz w:val="28"/>
          <w:szCs w:val="28"/>
        </w:rPr>
        <w:t>(</w:t>
      </w:r>
      <w:r w:rsidRPr="009C7717">
        <w:rPr>
          <w:rFonts w:eastAsia="標楷體"/>
          <w:color w:val="000000"/>
          <w:kern w:val="0"/>
          <w:sz w:val="28"/>
          <w:szCs w:val="28"/>
        </w:rPr>
        <w:t>經審查後出版</w:t>
      </w:r>
      <w:r w:rsidRPr="009C7717">
        <w:rPr>
          <w:rFonts w:eastAsia="標楷體"/>
          <w:color w:val="000000"/>
          <w:kern w:val="0"/>
          <w:sz w:val="28"/>
          <w:szCs w:val="28"/>
        </w:rPr>
        <w:t>)</w:t>
      </w:r>
    </w:p>
    <w:p w14:paraId="2207D2FF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2017</w:t>
      </w:r>
      <w:r w:rsidRPr="009C7717">
        <w:rPr>
          <w:rFonts w:eastAsia="標楷體"/>
          <w:color w:val="000000"/>
          <w:kern w:val="0"/>
          <w:sz w:val="28"/>
          <w:szCs w:val="28"/>
        </w:rPr>
        <w:t>，〈政治先行抑或文化先行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世界客屬懇親大會的全球客家族群網絡建構方式之探討〉，收錄於《在地、南向與全球客家》，張維安主編，頁</w:t>
      </w:r>
      <w:r w:rsidRPr="009C7717">
        <w:rPr>
          <w:rFonts w:eastAsia="標楷體"/>
          <w:color w:val="000000"/>
          <w:kern w:val="0"/>
          <w:sz w:val="28"/>
          <w:szCs w:val="28"/>
        </w:rPr>
        <w:t>499-532</w:t>
      </w:r>
      <w:r w:rsidRPr="009C7717">
        <w:rPr>
          <w:rFonts w:eastAsia="標楷體"/>
          <w:color w:val="000000"/>
          <w:kern w:val="0"/>
          <w:sz w:val="28"/>
          <w:szCs w:val="28"/>
        </w:rPr>
        <w:t>。新竹：國立交通大學出版社。</w:t>
      </w:r>
      <w:r w:rsidRPr="009C7717">
        <w:rPr>
          <w:rFonts w:eastAsia="標楷體"/>
          <w:color w:val="000000"/>
          <w:kern w:val="0"/>
          <w:sz w:val="28"/>
          <w:szCs w:val="28"/>
        </w:rPr>
        <w:t>(</w:t>
      </w:r>
      <w:r w:rsidRPr="009C7717">
        <w:rPr>
          <w:rFonts w:eastAsia="標楷體"/>
          <w:color w:val="000000"/>
          <w:kern w:val="0"/>
          <w:sz w:val="28"/>
          <w:szCs w:val="28"/>
        </w:rPr>
        <w:t>經審查後出版</w:t>
      </w:r>
      <w:r w:rsidRPr="009C7717">
        <w:rPr>
          <w:rFonts w:eastAsia="標楷體"/>
          <w:color w:val="000000"/>
          <w:kern w:val="0"/>
          <w:sz w:val="28"/>
          <w:szCs w:val="28"/>
        </w:rPr>
        <w:t>)</w:t>
      </w:r>
    </w:p>
    <w:p w14:paraId="213647D2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2014</w:t>
      </w:r>
      <w:r w:rsidRPr="009C7717">
        <w:rPr>
          <w:rFonts w:eastAsia="標楷體"/>
          <w:color w:val="000000"/>
          <w:kern w:val="0"/>
          <w:sz w:val="28"/>
          <w:szCs w:val="28"/>
        </w:rPr>
        <w:t>，〈國際發展書院的理念與實踐〉，收錄於《在虛實之間學習：以政大書院為核心的高教實驗》，政大書院主編，頁</w:t>
      </w:r>
      <w:r w:rsidRPr="009C7717">
        <w:rPr>
          <w:rFonts w:eastAsia="標楷體"/>
          <w:color w:val="000000"/>
          <w:kern w:val="0"/>
          <w:sz w:val="28"/>
          <w:szCs w:val="28"/>
        </w:rPr>
        <w:t>77-94</w:t>
      </w:r>
      <w:r w:rsidRPr="009C7717">
        <w:rPr>
          <w:rFonts w:eastAsia="標楷體"/>
          <w:color w:val="000000"/>
          <w:kern w:val="0"/>
          <w:sz w:val="28"/>
          <w:szCs w:val="28"/>
        </w:rPr>
        <w:t>。台北縣新店市：政大出版社出版。</w:t>
      </w:r>
    </w:p>
    <w:p w14:paraId="3A6E0C32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2012</w:t>
      </w:r>
      <w:r w:rsidRPr="009C7717">
        <w:rPr>
          <w:rFonts w:eastAsia="標楷體"/>
          <w:color w:val="000000"/>
          <w:kern w:val="0"/>
          <w:sz w:val="28"/>
          <w:szCs w:val="28"/>
        </w:rPr>
        <w:t>，《多重認同與族群和諧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吳濁流與王幼華的文學社會學考察》。苗栗：苗栗縣政府出版。</w:t>
      </w:r>
      <w:r w:rsidRPr="009C7717">
        <w:rPr>
          <w:rFonts w:eastAsia="標楷體"/>
          <w:color w:val="000000"/>
          <w:kern w:val="0"/>
          <w:sz w:val="28"/>
          <w:szCs w:val="28"/>
        </w:rPr>
        <w:t>(</w:t>
      </w:r>
      <w:r w:rsidRPr="009C7717">
        <w:rPr>
          <w:rFonts w:eastAsia="標楷體"/>
          <w:color w:val="000000"/>
          <w:kern w:val="0"/>
          <w:sz w:val="28"/>
          <w:szCs w:val="28"/>
        </w:rPr>
        <w:t>經審查後出版</w:t>
      </w:r>
      <w:r w:rsidRPr="009C7717">
        <w:rPr>
          <w:rFonts w:eastAsia="標楷體"/>
          <w:color w:val="000000"/>
          <w:kern w:val="0"/>
          <w:sz w:val="28"/>
          <w:szCs w:val="28"/>
        </w:rPr>
        <w:t>)</w:t>
      </w:r>
    </w:p>
    <w:p w14:paraId="2AD6A9E4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2009</w:t>
      </w:r>
      <w:r w:rsidRPr="009C7717">
        <w:rPr>
          <w:rFonts w:eastAsia="標楷體"/>
          <w:color w:val="000000"/>
          <w:kern w:val="0"/>
          <w:sz w:val="28"/>
          <w:szCs w:val="28"/>
        </w:rPr>
        <w:t>，〈多重空間中的多重身分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試論林燿德《惡地形》一文中的「四度空間」書寫〉，收錄於《第二屆通識教育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傳統學術與當代人文精神學術論文研討會</w:t>
      </w:r>
      <w:r w:rsidRPr="009C7717">
        <w:rPr>
          <w:rFonts w:eastAsia="標楷體"/>
          <w:color w:val="000000"/>
          <w:kern w:val="0"/>
          <w:sz w:val="28"/>
          <w:szCs w:val="28"/>
        </w:rPr>
        <w:t>‧</w:t>
      </w:r>
      <w:r w:rsidRPr="009C7717">
        <w:rPr>
          <w:rFonts w:eastAsia="標楷體"/>
          <w:color w:val="000000"/>
          <w:kern w:val="0"/>
          <w:sz w:val="28"/>
          <w:szCs w:val="28"/>
        </w:rPr>
        <w:t>論文集》，沈之昱等編輯，頁</w:t>
      </w:r>
      <w:r w:rsidRPr="009C7717">
        <w:rPr>
          <w:rFonts w:eastAsia="標楷體"/>
          <w:color w:val="000000"/>
          <w:kern w:val="0"/>
          <w:sz w:val="28"/>
          <w:szCs w:val="28"/>
        </w:rPr>
        <w:t>325-337</w:t>
      </w:r>
      <w:r w:rsidRPr="009C7717">
        <w:rPr>
          <w:rFonts w:eastAsia="標楷體"/>
          <w:color w:val="000000"/>
          <w:kern w:val="0"/>
          <w:sz w:val="28"/>
          <w:szCs w:val="28"/>
        </w:rPr>
        <w:t>。台北市：景文科大通識教育中心出版。</w:t>
      </w:r>
    </w:p>
    <w:p w14:paraId="08404D7F" w14:textId="77777777" w:rsidR="00DA756B" w:rsidRPr="009C7717" w:rsidRDefault="00DA756B" w:rsidP="00DA756B">
      <w:pPr>
        <w:pStyle w:val="a3"/>
        <w:widowControl/>
        <w:numPr>
          <w:ilvl w:val="0"/>
          <w:numId w:val="3"/>
        </w:numPr>
        <w:autoSpaceDN w:val="0"/>
        <w:spacing w:line="0" w:lineRule="atLeast"/>
        <w:ind w:leftChars="0"/>
        <w:rPr>
          <w:rFonts w:eastAsia="標楷體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lastRenderedPageBreak/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2008</w:t>
      </w:r>
      <w:r w:rsidRPr="009C7717">
        <w:rPr>
          <w:rFonts w:eastAsia="標楷體"/>
          <w:color w:val="000000"/>
          <w:kern w:val="0"/>
          <w:sz w:val="28"/>
          <w:szCs w:val="28"/>
        </w:rPr>
        <w:t>，《在社會與心理的交界處思索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王幼華小說研究》。苗栗：苗栗縣政府國際文化觀光局出版。</w:t>
      </w:r>
    </w:p>
    <w:p w14:paraId="25E9C76C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2007a</w:t>
      </w:r>
      <w:r w:rsidRPr="009C7717">
        <w:rPr>
          <w:rFonts w:eastAsia="標楷體"/>
          <w:color w:val="000000"/>
          <w:kern w:val="0"/>
          <w:sz w:val="28"/>
          <w:szCs w:val="28"/>
        </w:rPr>
        <w:t>，〈多元文化時代的多重認同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試論外省第二代作家王幼華的身份認同〉，收錄於《第五屆苗栗文學</w:t>
      </w:r>
      <w:r w:rsidRPr="009C7717">
        <w:rPr>
          <w:rFonts w:eastAsia="標楷體"/>
          <w:color w:val="000000"/>
          <w:kern w:val="0"/>
          <w:sz w:val="28"/>
          <w:szCs w:val="28"/>
        </w:rPr>
        <w:t>‧</w:t>
      </w:r>
      <w:r w:rsidRPr="009C7717">
        <w:rPr>
          <w:rFonts w:eastAsia="標楷體"/>
          <w:color w:val="000000"/>
          <w:kern w:val="0"/>
          <w:sz w:val="28"/>
          <w:szCs w:val="28"/>
        </w:rPr>
        <w:t>多元共生</w:t>
      </w:r>
      <w:r w:rsidRPr="009C7717">
        <w:rPr>
          <w:rFonts w:eastAsia="標楷體"/>
          <w:color w:val="000000"/>
          <w:kern w:val="0"/>
          <w:sz w:val="28"/>
          <w:szCs w:val="28"/>
        </w:rPr>
        <w:t>‧</w:t>
      </w:r>
      <w:r w:rsidRPr="009C7717">
        <w:rPr>
          <w:rFonts w:eastAsia="標楷體"/>
          <w:color w:val="000000"/>
          <w:kern w:val="0"/>
          <w:sz w:val="28"/>
          <w:szCs w:val="28"/>
        </w:rPr>
        <w:t>研討會論文集》，頁</w:t>
      </w:r>
      <w:r w:rsidRPr="009C7717">
        <w:rPr>
          <w:rFonts w:eastAsia="標楷體"/>
          <w:color w:val="000000"/>
          <w:kern w:val="0"/>
          <w:sz w:val="28"/>
          <w:szCs w:val="28"/>
        </w:rPr>
        <w:t>99-116</w:t>
      </w:r>
      <w:r w:rsidRPr="009C7717">
        <w:rPr>
          <w:rFonts w:eastAsia="標楷體"/>
          <w:color w:val="000000"/>
          <w:kern w:val="0"/>
          <w:sz w:val="28"/>
          <w:szCs w:val="28"/>
        </w:rPr>
        <w:t>。苗栗：苗栗縣政府國際文化觀光局出版。</w:t>
      </w:r>
    </w:p>
    <w:p w14:paraId="14943C40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kern w:val="3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 xml:space="preserve">Shin-Yang HUANG, 2007b,“The Social Formation of Psychic Systems” in </w:t>
      </w:r>
      <w:r w:rsidRPr="009C7717">
        <w:rPr>
          <w:rFonts w:eastAsia="標楷體"/>
          <w:i/>
          <w:color w:val="000000"/>
          <w:kern w:val="0"/>
          <w:sz w:val="28"/>
          <w:szCs w:val="28"/>
        </w:rPr>
        <w:t>Phenomenology 2005</w:t>
      </w:r>
      <w:r w:rsidRPr="009C7717">
        <w:rPr>
          <w:rFonts w:eastAsia="標楷體"/>
          <w:color w:val="000000"/>
          <w:kern w:val="0"/>
          <w:sz w:val="28"/>
          <w:szCs w:val="28"/>
        </w:rPr>
        <w:t>, Vol.Ⅰ, Selected Essays from Asia, ed. Cheung Chan-Fai and YU Chung-Chi, pp.151-174. Bucharest: Zetabooks</w:t>
      </w:r>
    </w:p>
    <w:p w14:paraId="15D817B4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2007</w:t>
      </w:r>
      <w:r w:rsidRPr="009C7717">
        <w:rPr>
          <w:rFonts w:eastAsia="標楷體"/>
          <w:color w:val="000000"/>
          <w:kern w:val="0"/>
          <w:sz w:val="28"/>
          <w:szCs w:val="28"/>
        </w:rPr>
        <w:t>，〈沒有英雄的世界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試論王幼華〈狂徒〉一文的「罪犯」概念〉，收錄於《第三屆苗栗學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地域、族群與文化論文集》，頁</w:t>
      </w:r>
      <w:r w:rsidRPr="009C7717">
        <w:rPr>
          <w:rFonts w:eastAsia="標楷體"/>
          <w:color w:val="000000"/>
          <w:kern w:val="0"/>
          <w:sz w:val="28"/>
          <w:szCs w:val="28"/>
        </w:rPr>
        <w:t>107-116</w:t>
      </w:r>
      <w:r w:rsidRPr="009C7717">
        <w:rPr>
          <w:rFonts w:eastAsia="標楷體"/>
          <w:color w:val="000000"/>
          <w:kern w:val="0"/>
          <w:sz w:val="28"/>
          <w:szCs w:val="28"/>
        </w:rPr>
        <w:t>。苗栗：國立聯合大學出版。</w:t>
      </w:r>
    </w:p>
    <w:p w14:paraId="1E120D90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2007</w:t>
      </w:r>
      <w:r w:rsidRPr="009C7717">
        <w:rPr>
          <w:rFonts w:eastAsia="標楷體"/>
          <w:color w:val="000000"/>
          <w:kern w:val="0"/>
          <w:sz w:val="28"/>
          <w:szCs w:val="28"/>
        </w:rPr>
        <w:t>，〈天使走過人間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試論王幼華〈超人阿</w:t>
      </w:r>
      <w:r w:rsidRPr="009C7717">
        <w:rPr>
          <w:rFonts w:eastAsia="標楷體"/>
          <w:color w:val="000000"/>
          <w:kern w:val="0"/>
          <w:sz w:val="28"/>
          <w:szCs w:val="28"/>
        </w:rPr>
        <w:t>A</w:t>
      </w:r>
      <w:r w:rsidRPr="009C7717">
        <w:rPr>
          <w:rFonts w:eastAsia="標楷體"/>
          <w:color w:val="000000"/>
          <w:kern w:val="0"/>
          <w:sz w:val="28"/>
          <w:szCs w:val="28"/>
        </w:rPr>
        <w:t>〉一文的塵世救贖〉，收錄於國立聯合大學《第二屆苗栗學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客家祭典與文化研討會論文集》。苗栗：聯合大學出版。</w:t>
      </w:r>
    </w:p>
    <w:p w14:paraId="359F177E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2006a</w:t>
      </w:r>
      <w:r w:rsidRPr="009C7717">
        <w:rPr>
          <w:rFonts w:eastAsia="標楷體"/>
          <w:color w:val="000000"/>
          <w:kern w:val="0"/>
          <w:sz w:val="28"/>
          <w:szCs w:val="28"/>
        </w:rPr>
        <w:t>，〈消失的「原鄉」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試論王幼華〈模糊的人〉一文裡的「男人」概念〉，收錄於《第四屆苗栗文學</w:t>
      </w:r>
      <w:r w:rsidRPr="009C7717">
        <w:rPr>
          <w:rFonts w:eastAsia="標楷體"/>
          <w:color w:val="000000"/>
          <w:kern w:val="0"/>
          <w:sz w:val="28"/>
          <w:szCs w:val="28"/>
        </w:rPr>
        <w:t>‧</w:t>
      </w:r>
      <w:r w:rsidRPr="009C7717">
        <w:rPr>
          <w:rFonts w:eastAsia="標楷體"/>
          <w:color w:val="000000"/>
          <w:kern w:val="0"/>
          <w:sz w:val="28"/>
          <w:szCs w:val="28"/>
        </w:rPr>
        <w:t>故鄉與他鄉</w:t>
      </w:r>
      <w:r w:rsidRPr="009C7717">
        <w:rPr>
          <w:rFonts w:eastAsia="標楷體"/>
          <w:color w:val="000000"/>
          <w:kern w:val="0"/>
          <w:sz w:val="28"/>
          <w:szCs w:val="28"/>
        </w:rPr>
        <w:t>‧</w:t>
      </w:r>
      <w:r w:rsidRPr="009C7717">
        <w:rPr>
          <w:rFonts w:eastAsia="標楷體"/>
          <w:color w:val="000000"/>
          <w:kern w:val="0"/>
          <w:sz w:val="28"/>
          <w:szCs w:val="28"/>
        </w:rPr>
        <w:t>研討會論文集》，盛鎧、黃惠禎主編，頁</w:t>
      </w:r>
      <w:r w:rsidRPr="009C7717">
        <w:rPr>
          <w:rFonts w:eastAsia="標楷體"/>
          <w:color w:val="000000"/>
          <w:kern w:val="0"/>
          <w:sz w:val="28"/>
          <w:szCs w:val="28"/>
        </w:rPr>
        <w:t>3-13</w:t>
      </w:r>
      <w:r w:rsidRPr="009C7717">
        <w:rPr>
          <w:rFonts w:eastAsia="標楷體"/>
          <w:color w:val="000000"/>
          <w:kern w:val="0"/>
          <w:sz w:val="28"/>
          <w:szCs w:val="28"/>
        </w:rPr>
        <w:t>。苗栗：苗栗縣文化局出版。</w:t>
      </w:r>
    </w:p>
    <w:p w14:paraId="33550FDF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2006b</w:t>
      </w:r>
      <w:r w:rsidRPr="009C7717">
        <w:rPr>
          <w:rFonts w:eastAsia="標楷體"/>
          <w:color w:val="000000"/>
          <w:kern w:val="0"/>
          <w:sz w:val="28"/>
          <w:szCs w:val="28"/>
        </w:rPr>
        <w:t>，〈罪惡的系譜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試論王幼華〈惡徒〉一文的罪與惡〉，收錄於《王幼華研究資料彙編》，王幼華編著，頁</w:t>
      </w:r>
      <w:r w:rsidRPr="009C7717">
        <w:rPr>
          <w:rFonts w:eastAsia="標楷體"/>
          <w:color w:val="000000"/>
          <w:kern w:val="0"/>
          <w:sz w:val="28"/>
          <w:szCs w:val="28"/>
        </w:rPr>
        <w:t>506-528</w:t>
      </w:r>
      <w:r w:rsidRPr="009C7717">
        <w:rPr>
          <w:rFonts w:eastAsia="標楷體"/>
          <w:color w:val="000000"/>
          <w:kern w:val="0"/>
          <w:sz w:val="28"/>
          <w:szCs w:val="28"/>
        </w:rPr>
        <w:t>。苗栗：苗栗縣文化局出版。</w:t>
      </w:r>
    </w:p>
    <w:p w14:paraId="614EA258" w14:textId="77777777" w:rsidR="00DA756B" w:rsidRPr="009C7717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2005</w:t>
      </w:r>
      <w:r w:rsidRPr="009C7717">
        <w:rPr>
          <w:rFonts w:eastAsia="標楷體"/>
          <w:color w:val="000000"/>
          <w:kern w:val="0"/>
          <w:sz w:val="28"/>
          <w:szCs w:val="28"/>
        </w:rPr>
        <w:t>，〈罪惡的系譜</w:t>
      </w:r>
      <w:r w:rsidRPr="009C7717">
        <w:rPr>
          <w:rFonts w:eastAsia="標楷體"/>
          <w:color w:val="000000"/>
          <w:kern w:val="0"/>
          <w:sz w:val="28"/>
          <w:szCs w:val="28"/>
        </w:rPr>
        <w:t>—</w:t>
      </w:r>
      <w:r w:rsidRPr="009C7717">
        <w:rPr>
          <w:rFonts w:eastAsia="標楷體"/>
          <w:color w:val="000000"/>
          <w:kern w:val="0"/>
          <w:sz w:val="28"/>
          <w:szCs w:val="28"/>
        </w:rPr>
        <w:t>試論王幼華〈惡徒〉一文的罪與惡〉，收錄於國立聯合大學《第一屆苗栗學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啟蒙、紮根、開創研討會論文集》。苗栗：聯合大學出版。</w:t>
      </w:r>
    </w:p>
    <w:p w14:paraId="1E4124C6" w14:textId="30EE2CF2" w:rsidR="00B537FE" w:rsidRPr="00DA756B" w:rsidRDefault="00DA756B" w:rsidP="00DA756B">
      <w:pPr>
        <w:widowControl/>
        <w:numPr>
          <w:ilvl w:val="0"/>
          <w:numId w:val="3"/>
        </w:numPr>
        <w:suppressAutoHyphens/>
        <w:autoSpaceDN w:val="0"/>
        <w:spacing w:line="0" w:lineRule="atLeast"/>
        <w:textAlignment w:val="baseline"/>
        <w:rPr>
          <w:rFonts w:eastAsia="標楷體"/>
          <w:color w:val="000000"/>
          <w:kern w:val="0"/>
          <w:sz w:val="28"/>
          <w:szCs w:val="28"/>
        </w:rPr>
      </w:pPr>
      <w:r w:rsidRPr="009C7717">
        <w:rPr>
          <w:rFonts w:eastAsia="標楷體"/>
          <w:color w:val="000000"/>
          <w:kern w:val="0"/>
          <w:sz w:val="28"/>
          <w:szCs w:val="28"/>
        </w:rPr>
        <w:t>黃信洋，</w:t>
      </w:r>
      <w:r w:rsidRPr="009C7717">
        <w:rPr>
          <w:rFonts w:eastAsia="標楷體"/>
          <w:color w:val="000000"/>
          <w:kern w:val="0"/>
          <w:sz w:val="28"/>
          <w:szCs w:val="28"/>
        </w:rPr>
        <w:t>2004</w:t>
      </w:r>
      <w:r w:rsidRPr="009C7717">
        <w:rPr>
          <w:rFonts w:eastAsia="標楷體"/>
          <w:color w:val="000000"/>
          <w:kern w:val="0"/>
          <w:sz w:val="28"/>
          <w:szCs w:val="28"/>
        </w:rPr>
        <w:t>，〈「邪」眼看人生</w:t>
      </w:r>
      <w:r w:rsidRPr="009C7717">
        <w:rPr>
          <w:rFonts w:eastAsia="標楷體"/>
          <w:color w:val="000000"/>
          <w:kern w:val="0"/>
          <w:sz w:val="28"/>
          <w:szCs w:val="28"/>
        </w:rPr>
        <w:t>──</w:t>
      </w:r>
      <w:r w:rsidRPr="009C7717">
        <w:rPr>
          <w:rFonts w:eastAsia="標楷體"/>
          <w:color w:val="000000"/>
          <w:kern w:val="0"/>
          <w:sz w:val="28"/>
          <w:szCs w:val="28"/>
        </w:rPr>
        <w:t>試論王幼華〈歡樂人生路〉中的罪與慾〉，收錄於《第二屆苗栗文學</w:t>
      </w:r>
      <w:r w:rsidRPr="009C7717">
        <w:rPr>
          <w:rFonts w:eastAsia="標楷體"/>
          <w:color w:val="000000"/>
          <w:kern w:val="0"/>
          <w:sz w:val="28"/>
          <w:szCs w:val="28"/>
        </w:rPr>
        <w:t>‧</w:t>
      </w:r>
      <w:r w:rsidRPr="009C7717">
        <w:rPr>
          <w:rFonts w:eastAsia="標楷體"/>
          <w:color w:val="000000"/>
          <w:kern w:val="0"/>
          <w:sz w:val="28"/>
          <w:szCs w:val="28"/>
        </w:rPr>
        <w:t>燿日明月</w:t>
      </w:r>
      <w:r w:rsidRPr="009C7717">
        <w:rPr>
          <w:rFonts w:eastAsia="標楷體"/>
          <w:color w:val="000000"/>
          <w:kern w:val="0"/>
          <w:sz w:val="28"/>
          <w:szCs w:val="28"/>
        </w:rPr>
        <w:t>‧</w:t>
      </w:r>
      <w:r w:rsidRPr="009C7717">
        <w:rPr>
          <w:rFonts w:eastAsia="標楷體"/>
          <w:color w:val="000000"/>
          <w:kern w:val="0"/>
          <w:sz w:val="28"/>
          <w:szCs w:val="28"/>
        </w:rPr>
        <w:t>研討會論文集》莫渝、王幼華主編，頁</w:t>
      </w:r>
      <w:r w:rsidRPr="009C7717">
        <w:rPr>
          <w:rFonts w:eastAsia="標楷體"/>
          <w:color w:val="000000"/>
          <w:kern w:val="0"/>
          <w:sz w:val="28"/>
          <w:szCs w:val="28"/>
        </w:rPr>
        <w:t>50-60</w:t>
      </w:r>
      <w:r w:rsidRPr="009C7717">
        <w:rPr>
          <w:rFonts w:eastAsia="標楷體"/>
          <w:color w:val="000000"/>
          <w:kern w:val="0"/>
          <w:sz w:val="28"/>
          <w:szCs w:val="28"/>
        </w:rPr>
        <w:t>。苗栗：苗栗縣文化局出版。</w:t>
      </w:r>
    </w:p>
    <w:sectPr w:rsidR="00B537FE" w:rsidRPr="00DA75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AF8A" w14:textId="77777777" w:rsidR="008B4CD4" w:rsidRDefault="008B4CD4" w:rsidP="00CC3AA2">
      <w:r>
        <w:separator/>
      </w:r>
    </w:p>
  </w:endnote>
  <w:endnote w:type="continuationSeparator" w:id="0">
    <w:p w14:paraId="430E5F40" w14:textId="77777777" w:rsidR="008B4CD4" w:rsidRDefault="008B4CD4" w:rsidP="00CC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0B45A" w14:textId="77777777" w:rsidR="008B4CD4" w:rsidRDefault="008B4CD4" w:rsidP="00CC3AA2">
      <w:r>
        <w:separator/>
      </w:r>
    </w:p>
  </w:footnote>
  <w:footnote w:type="continuationSeparator" w:id="0">
    <w:p w14:paraId="56993B38" w14:textId="77777777" w:rsidR="008B4CD4" w:rsidRDefault="008B4CD4" w:rsidP="00CC3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20C0E"/>
    <w:multiLevelType w:val="multilevel"/>
    <w:tmpl w:val="5B1E1B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7B2D75"/>
    <w:multiLevelType w:val="multilevel"/>
    <w:tmpl w:val="55A047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F717A81"/>
    <w:multiLevelType w:val="multilevel"/>
    <w:tmpl w:val="09DE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6B"/>
    <w:rsid w:val="000C31B1"/>
    <w:rsid w:val="000E0880"/>
    <w:rsid w:val="000E6869"/>
    <w:rsid w:val="000F45C2"/>
    <w:rsid w:val="00120222"/>
    <w:rsid w:val="001A7652"/>
    <w:rsid w:val="00201A01"/>
    <w:rsid w:val="0023100D"/>
    <w:rsid w:val="00277BB6"/>
    <w:rsid w:val="0029187D"/>
    <w:rsid w:val="002A7740"/>
    <w:rsid w:val="002D20FA"/>
    <w:rsid w:val="002D57BD"/>
    <w:rsid w:val="002E0AB2"/>
    <w:rsid w:val="002E5F3D"/>
    <w:rsid w:val="002E5FA4"/>
    <w:rsid w:val="00362BFC"/>
    <w:rsid w:val="003B25E3"/>
    <w:rsid w:val="00431B12"/>
    <w:rsid w:val="004D7999"/>
    <w:rsid w:val="00565A9C"/>
    <w:rsid w:val="00684D8F"/>
    <w:rsid w:val="00686D72"/>
    <w:rsid w:val="006B7A21"/>
    <w:rsid w:val="0073775F"/>
    <w:rsid w:val="007758FD"/>
    <w:rsid w:val="007B7620"/>
    <w:rsid w:val="007E72E1"/>
    <w:rsid w:val="00855D69"/>
    <w:rsid w:val="008653F1"/>
    <w:rsid w:val="00893CEA"/>
    <w:rsid w:val="008B4CD4"/>
    <w:rsid w:val="008D0650"/>
    <w:rsid w:val="008D0F17"/>
    <w:rsid w:val="00982572"/>
    <w:rsid w:val="009949B1"/>
    <w:rsid w:val="009A7104"/>
    <w:rsid w:val="009D15A3"/>
    <w:rsid w:val="00A37133"/>
    <w:rsid w:val="00A637D2"/>
    <w:rsid w:val="00A941BC"/>
    <w:rsid w:val="00AE0C24"/>
    <w:rsid w:val="00B46208"/>
    <w:rsid w:val="00B537FE"/>
    <w:rsid w:val="00C5217C"/>
    <w:rsid w:val="00C97C10"/>
    <w:rsid w:val="00CB42B7"/>
    <w:rsid w:val="00CC3AA2"/>
    <w:rsid w:val="00CD5DB1"/>
    <w:rsid w:val="00CF230B"/>
    <w:rsid w:val="00D3330B"/>
    <w:rsid w:val="00D42638"/>
    <w:rsid w:val="00DA756B"/>
    <w:rsid w:val="00DF1848"/>
    <w:rsid w:val="00E36C51"/>
    <w:rsid w:val="00E522B0"/>
    <w:rsid w:val="00EA0591"/>
    <w:rsid w:val="00F44820"/>
    <w:rsid w:val="00F635BA"/>
    <w:rsid w:val="00FB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376FBE"/>
  <w15:chartTrackingRefBased/>
  <w15:docId w15:val="{71E71023-CABB-4CA5-A0D2-21D63C4B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74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A756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3A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3AA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3A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3AA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997</Words>
  <Characters>5686</Characters>
  <Application>Microsoft Office Word</Application>
  <DocSecurity>0</DocSecurity>
  <Lines>47</Lines>
  <Paragraphs>13</Paragraphs>
  <ScaleCrop>false</ScaleCrop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Shinyang Huang</cp:lastModifiedBy>
  <cp:revision>2</cp:revision>
  <dcterms:created xsi:type="dcterms:W3CDTF">2026-01-18T05:57:00Z</dcterms:created>
  <dcterms:modified xsi:type="dcterms:W3CDTF">2026-01-18T05:57:00Z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463b498d4d8427a7e66bef737148adb1f5fcd4bfb30481c8c6d433bce899e5f9</vt:lpwstr>
  </property>
</Properties>
</file>